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6AC7" w14:textId="77777777" w:rsidR="004547B3" w:rsidRPr="00AF77B7" w:rsidRDefault="004547B3" w:rsidP="002D59F1">
      <w:pPr>
        <w:widowControl w:val="0"/>
        <w:autoSpaceDE w:val="0"/>
        <w:autoSpaceDN w:val="0"/>
        <w:spacing w:line="276" w:lineRule="auto"/>
        <w:jc w:val="both"/>
        <w:rPr>
          <w:rFonts w:ascii="Arial" w:hAnsi="Arial" w:cs="Arial"/>
          <w:sz w:val="20"/>
        </w:rPr>
      </w:pPr>
    </w:p>
    <w:p w14:paraId="18B54909" w14:textId="77777777" w:rsidR="004547B3" w:rsidRPr="00AF77B7" w:rsidRDefault="004547B3" w:rsidP="002D59F1">
      <w:pPr>
        <w:widowControl w:val="0"/>
        <w:autoSpaceDE w:val="0"/>
        <w:autoSpaceDN w:val="0"/>
        <w:spacing w:line="276" w:lineRule="auto"/>
        <w:jc w:val="both"/>
        <w:rPr>
          <w:rFonts w:ascii="Arial" w:hAnsi="Arial" w:cs="Arial"/>
          <w:sz w:val="20"/>
        </w:rPr>
      </w:pPr>
      <w:r w:rsidRPr="00AF77B7">
        <w:rPr>
          <w:rFonts w:ascii="Arial" w:hAnsi="Arial" w:cs="Arial"/>
          <w:b/>
          <w:bCs/>
          <w:noProof/>
          <w:sz w:val="24"/>
          <w:szCs w:val="24"/>
          <w:lang w:eastAsia="fr-FR"/>
        </w:rPr>
        <w:drawing>
          <wp:anchor distT="0" distB="0" distL="114300" distR="114300" simplePos="0" relativeHeight="251659264" behindDoc="0" locked="0" layoutInCell="1" allowOverlap="1" wp14:anchorId="6BBB1DC6" wp14:editId="04722434">
            <wp:simplePos x="0" y="0"/>
            <wp:positionH relativeFrom="column">
              <wp:posOffset>3623945</wp:posOffset>
            </wp:positionH>
            <wp:positionV relativeFrom="paragraph">
              <wp:posOffset>-495300</wp:posOffset>
            </wp:positionV>
            <wp:extent cx="998688" cy="9023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98688" cy="902335"/>
                    </a:xfrm>
                    <a:prstGeom prst="rect">
                      <a:avLst/>
                    </a:prstGeom>
                    <a:noFill/>
                  </pic:spPr>
                </pic:pic>
              </a:graphicData>
            </a:graphic>
            <wp14:sizeRelH relativeFrom="page">
              <wp14:pctWidth>0</wp14:pctWidth>
            </wp14:sizeRelH>
            <wp14:sizeRelV relativeFrom="page">
              <wp14:pctHeight>0</wp14:pctHeight>
            </wp14:sizeRelV>
          </wp:anchor>
        </w:drawing>
      </w:r>
    </w:p>
    <w:p w14:paraId="7DBF91BE" w14:textId="77777777" w:rsidR="004547B3" w:rsidRPr="00AF77B7" w:rsidRDefault="004547B3" w:rsidP="002D59F1">
      <w:pPr>
        <w:widowControl w:val="0"/>
        <w:autoSpaceDE w:val="0"/>
        <w:autoSpaceDN w:val="0"/>
        <w:spacing w:line="276" w:lineRule="auto"/>
        <w:jc w:val="both"/>
        <w:rPr>
          <w:rFonts w:ascii="Arial" w:hAnsi="Arial" w:cs="Arial"/>
          <w:sz w:val="20"/>
        </w:rPr>
      </w:pPr>
    </w:p>
    <w:p w14:paraId="39471E0F" w14:textId="77777777" w:rsidR="004547B3" w:rsidRPr="00AF77B7" w:rsidRDefault="004547B3" w:rsidP="002D59F1">
      <w:pPr>
        <w:widowControl w:val="0"/>
        <w:autoSpaceDE w:val="0"/>
        <w:autoSpaceDN w:val="0"/>
        <w:spacing w:line="276" w:lineRule="auto"/>
        <w:jc w:val="both"/>
        <w:rPr>
          <w:rFonts w:ascii="Arial" w:hAnsi="Arial" w:cs="Arial"/>
          <w:sz w:val="20"/>
        </w:rPr>
      </w:pPr>
    </w:p>
    <w:p w14:paraId="7858FEFC" w14:textId="77777777" w:rsidR="004547B3" w:rsidRPr="00AF77B7" w:rsidRDefault="004547B3" w:rsidP="002D59F1">
      <w:pPr>
        <w:widowControl w:val="0"/>
        <w:autoSpaceDE w:val="0"/>
        <w:autoSpaceDN w:val="0"/>
        <w:spacing w:line="276" w:lineRule="auto"/>
        <w:jc w:val="both"/>
        <w:rPr>
          <w:rFonts w:ascii="Arial" w:hAnsi="Arial" w:cs="Arial"/>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95"/>
        <w:gridCol w:w="4987"/>
      </w:tblGrid>
      <w:tr w:rsidR="004547B3" w:rsidRPr="00AF77B7" w14:paraId="00D9AB3C" w14:textId="77777777" w:rsidTr="00D13C88">
        <w:trPr>
          <w:trHeight w:val="483"/>
        </w:trPr>
        <w:tc>
          <w:tcPr>
            <w:tcW w:w="4995" w:type="dxa"/>
          </w:tcPr>
          <w:p w14:paraId="093B0C13" w14:textId="77777777" w:rsidR="004547B3" w:rsidRPr="00AF77B7" w:rsidRDefault="004547B3" w:rsidP="002D59F1">
            <w:pPr>
              <w:widowControl w:val="0"/>
              <w:autoSpaceDE w:val="0"/>
              <w:autoSpaceDN w:val="0"/>
              <w:spacing w:line="276" w:lineRule="auto"/>
              <w:jc w:val="both"/>
              <w:rPr>
                <w:rFonts w:ascii="Arial" w:hAnsi="Arial" w:cs="Arial"/>
                <w:b/>
                <w:sz w:val="20"/>
              </w:rPr>
            </w:pPr>
            <w:r w:rsidRPr="00AF77B7">
              <w:rPr>
                <w:rFonts w:ascii="Arial" w:hAnsi="Arial" w:cs="Arial"/>
                <w:b/>
                <w:sz w:val="20"/>
              </w:rPr>
              <w:t>Direction de la recherche, des études, de l'évaluation et des statistiques</w:t>
            </w:r>
          </w:p>
          <w:p w14:paraId="394AF890" w14:textId="77777777" w:rsidR="004547B3" w:rsidRPr="00AF77B7" w:rsidRDefault="004547B3" w:rsidP="002D59F1">
            <w:pPr>
              <w:widowControl w:val="0"/>
              <w:autoSpaceDE w:val="0"/>
              <w:autoSpaceDN w:val="0"/>
              <w:spacing w:line="276" w:lineRule="auto"/>
              <w:jc w:val="both"/>
              <w:rPr>
                <w:rFonts w:ascii="Arial" w:hAnsi="Arial" w:cs="Arial"/>
                <w:b/>
                <w:sz w:val="18"/>
              </w:rPr>
            </w:pPr>
            <w:r w:rsidRPr="00AF77B7">
              <w:rPr>
                <w:rFonts w:ascii="Arial" w:hAnsi="Arial" w:cs="Arial"/>
                <w:b/>
                <w:sz w:val="18"/>
              </w:rPr>
              <w:t>Sous-direction de l'observation de la solidarité</w:t>
            </w:r>
          </w:p>
          <w:p w14:paraId="0C2E86FB" w14:textId="77777777" w:rsidR="004547B3" w:rsidRPr="00AF77B7" w:rsidRDefault="004547B3" w:rsidP="002D59F1">
            <w:pPr>
              <w:widowControl w:val="0"/>
              <w:autoSpaceDE w:val="0"/>
              <w:autoSpaceDN w:val="0"/>
              <w:jc w:val="both"/>
              <w:rPr>
                <w:rFonts w:ascii="Arial" w:hAnsi="Arial" w:cs="Arial"/>
                <w:sz w:val="18"/>
                <w:szCs w:val="16"/>
              </w:rPr>
            </w:pPr>
            <w:r w:rsidRPr="00AF77B7">
              <w:rPr>
                <w:rFonts w:ascii="Arial" w:hAnsi="Arial" w:cs="Arial"/>
                <w:sz w:val="18"/>
                <w:szCs w:val="16"/>
              </w:rPr>
              <w:t xml:space="preserve">Bureau de la lutte contre l'exclusion </w:t>
            </w:r>
          </w:p>
          <w:p w14:paraId="6FFCF66A" w14:textId="77777777" w:rsidR="004547B3" w:rsidRPr="00AF77B7" w:rsidRDefault="004547B3" w:rsidP="002D59F1">
            <w:pPr>
              <w:widowControl w:val="0"/>
              <w:autoSpaceDE w:val="0"/>
              <w:autoSpaceDN w:val="0"/>
              <w:jc w:val="both"/>
              <w:rPr>
                <w:rFonts w:ascii="Arial" w:hAnsi="Arial" w:cs="Arial"/>
                <w:sz w:val="16"/>
                <w:szCs w:val="16"/>
              </w:rPr>
            </w:pPr>
          </w:p>
        </w:tc>
        <w:tc>
          <w:tcPr>
            <w:tcW w:w="4987" w:type="dxa"/>
          </w:tcPr>
          <w:p w14:paraId="5686394B" w14:textId="30E07BE0" w:rsidR="004547B3" w:rsidRPr="00AF77B7" w:rsidRDefault="004547B3" w:rsidP="002D59F1">
            <w:pPr>
              <w:widowControl w:val="0"/>
              <w:autoSpaceDE w:val="0"/>
              <w:autoSpaceDN w:val="0"/>
              <w:spacing w:line="276" w:lineRule="auto"/>
              <w:ind w:left="1662"/>
              <w:jc w:val="both"/>
              <w:rPr>
                <w:rFonts w:ascii="Arial" w:hAnsi="Arial" w:cs="Arial"/>
                <w:sz w:val="20"/>
              </w:rPr>
            </w:pPr>
            <w:r w:rsidRPr="00AF77B7">
              <w:rPr>
                <w:rFonts w:ascii="Arial" w:hAnsi="Arial" w:cs="Arial"/>
                <w:sz w:val="20"/>
              </w:rPr>
              <w:t xml:space="preserve">Paris, le </w:t>
            </w:r>
            <w:r w:rsidR="00E56E60">
              <w:rPr>
                <w:rFonts w:ascii="Arial" w:hAnsi="Arial" w:cs="Arial"/>
                <w:sz w:val="20"/>
              </w:rPr>
              <w:t>07 février</w:t>
            </w:r>
            <w:r>
              <w:rPr>
                <w:rFonts w:ascii="Arial" w:hAnsi="Arial" w:cs="Arial"/>
                <w:sz w:val="20"/>
              </w:rPr>
              <w:t xml:space="preserve"> 202</w:t>
            </w:r>
            <w:r w:rsidR="00E56E60">
              <w:rPr>
                <w:rFonts w:ascii="Arial" w:hAnsi="Arial" w:cs="Arial"/>
                <w:sz w:val="20"/>
              </w:rPr>
              <w:t>5</w:t>
            </w:r>
          </w:p>
          <w:p w14:paraId="7650C497" w14:textId="0D9B88B2" w:rsidR="004547B3" w:rsidRPr="00AF77B7" w:rsidRDefault="004547B3" w:rsidP="002D59F1">
            <w:pPr>
              <w:widowControl w:val="0"/>
              <w:autoSpaceDE w:val="0"/>
              <w:autoSpaceDN w:val="0"/>
              <w:spacing w:line="276" w:lineRule="auto"/>
              <w:ind w:left="1662"/>
              <w:jc w:val="both"/>
              <w:rPr>
                <w:rFonts w:ascii="Arial" w:hAnsi="Arial" w:cs="Arial"/>
                <w:sz w:val="20"/>
              </w:rPr>
            </w:pPr>
            <w:r>
              <w:rPr>
                <w:rFonts w:ascii="Arial" w:hAnsi="Arial" w:cs="Arial"/>
                <w:sz w:val="20"/>
              </w:rPr>
              <w:t>DREES-BLEX N° 24</w:t>
            </w:r>
            <w:r w:rsidRPr="00AF77B7">
              <w:rPr>
                <w:rFonts w:ascii="Arial" w:hAnsi="Arial" w:cs="Arial"/>
                <w:sz w:val="20"/>
              </w:rPr>
              <w:t>_</w:t>
            </w:r>
            <w:r w:rsidR="006323E2">
              <w:rPr>
                <w:rFonts w:ascii="Arial" w:hAnsi="Arial" w:cs="Arial"/>
                <w:sz w:val="20"/>
              </w:rPr>
              <w:t>24</w:t>
            </w:r>
          </w:p>
          <w:p w14:paraId="1392C69A" w14:textId="77777777" w:rsidR="004547B3" w:rsidRPr="00AF77B7" w:rsidRDefault="004547B3" w:rsidP="002D59F1">
            <w:pPr>
              <w:widowControl w:val="0"/>
              <w:autoSpaceDE w:val="0"/>
              <w:autoSpaceDN w:val="0"/>
              <w:spacing w:line="276" w:lineRule="auto"/>
              <w:ind w:left="1662"/>
              <w:jc w:val="both"/>
              <w:rPr>
                <w:rFonts w:ascii="Arial" w:hAnsi="Arial" w:cs="Arial"/>
                <w:sz w:val="20"/>
              </w:rPr>
            </w:pPr>
          </w:p>
        </w:tc>
      </w:tr>
    </w:tbl>
    <w:p w14:paraId="398AD37F" w14:textId="77777777" w:rsidR="004547B3" w:rsidRPr="00AF77B7" w:rsidRDefault="004547B3" w:rsidP="002D59F1">
      <w:pPr>
        <w:tabs>
          <w:tab w:val="left" w:pos="426"/>
          <w:tab w:val="left" w:pos="851"/>
        </w:tabs>
        <w:jc w:val="both"/>
        <w:rPr>
          <w:rFonts w:ascii="Arial" w:eastAsia="Times New Roman" w:hAnsi="Arial" w:cs="Arial"/>
          <w:sz w:val="16"/>
          <w:szCs w:val="16"/>
          <w:lang w:eastAsia="fr-FR"/>
        </w:rPr>
      </w:pPr>
      <w:r w:rsidRPr="00AF77B7">
        <w:rPr>
          <w:rFonts w:ascii="Arial" w:eastAsia="Times New Roman" w:hAnsi="Arial" w:cs="Arial"/>
          <w:sz w:val="16"/>
          <w:szCs w:val="16"/>
          <w:lang w:eastAsia="fr-FR"/>
        </w:rPr>
        <w:t>Dossier suivi par : Carole Lardoux</w:t>
      </w:r>
    </w:p>
    <w:p w14:paraId="1DE0798B" w14:textId="77777777" w:rsidR="004547B3" w:rsidRPr="00132401" w:rsidRDefault="004547B3" w:rsidP="002D59F1">
      <w:pPr>
        <w:tabs>
          <w:tab w:val="left" w:pos="426"/>
          <w:tab w:val="left" w:pos="851"/>
        </w:tabs>
        <w:jc w:val="both"/>
        <w:rPr>
          <w:rFonts w:ascii="Arial" w:eastAsia="Times New Roman" w:hAnsi="Arial" w:cs="Times New Roman"/>
          <w:sz w:val="16"/>
          <w:szCs w:val="20"/>
          <w:u w:val="single" w:color="0000FF"/>
          <w:lang w:eastAsia="fr-FR"/>
        </w:rPr>
      </w:pPr>
      <w:proofErr w:type="gramStart"/>
      <w:r w:rsidRPr="00AF77B7">
        <w:rPr>
          <w:rFonts w:ascii="Arial" w:eastAsia="Times New Roman" w:hAnsi="Arial" w:cs="Arial"/>
          <w:sz w:val="16"/>
          <w:szCs w:val="16"/>
          <w:lang w:eastAsia="fr-FR"/>
        </w:rPr>
        <w:t>Mail:</w:t>
      </w:r>
      <w:proofErr w:type="gramEnd"/>
      <w:r w:rsidRPr="00AF77B7">
        <w:rPr>
          <w:rFonts w:ascii="Arial" w:eastAsia="Times New Roman" w:hAnsi="Arial" w:cs="Arial"/>
          <w:sz w:val="16"/>
          <w:szCs w:val="16"/>
          <w:lang w:eastAsia="fr-FR"/>
        </w:rPr>
        <w:t xml:space="preserve"> carole.lardoux@externes</w:t>
      </w:r>
      <w:r w:rsidRPr="00AF77B7">
        <w:rPr>
          <w:rFonts w:ascii="Arial" w:eastAsia="Times New Roman" w:hAnsi="Arial" w:cs="Times New Roman"/>
          <w:sz w:val="16"/>
          <w:szCs w:val="20"/>
          <w:lang w:eastAsia="fr-FR"/>
        </w:rPr>
        <w:t xml:space="preserve">.sante.gouv.fr </w:t>
      </w:r>
    </w:p>
    <w:p w14:paraId="47A39699" w14:textId="77777777" w:rsidR="004547B3" w:rsidRPr="00AF77B7" w:rsidRDefault="004547B3" w:rsidP="002D59F1">
      <w:pPr>
        <w:tabs>
          <w:tab w:val="left" w:pos="426"/>
          <w:tab w:val="left" w:pos="851"/>
        </w:tabs>
        <w:jc w:val="both"/>
        <w:rPr>
          <w:rFonts w:ascii="Arial" w:eastAsia="Times New Roman" w:hAnsi="Arial" w:cs="Times New Roman"/>
          <w:sz w:val="16"/>
          <w:szCs w:val="20"/>
          <w:lang w:eastAsia="fr-FR"/>
        </w:rPr>
      </w:pPr>
    </w:p>
    <w:p w14:paraId="69D541E6" w14:textId="77777777" w:rsidR="004547B3" w:rsidRPr="00AF77B7" w:rsidRDefault="004547B3" w:rsidP="002D59F1">
      <w:pPr>
        <w:widowControl w:val="0"/>
        <w:autoSpaceDE w:val="0"/>
        <w:autoSpaceDN w:val="0"/>
        <w:spacing w:line="276" w:lineRule="auto"/>
        <w:jc w:val="both"/>
        <w:rPr>
          <w:rFonts w:ascii="Arial" w:hAnsi="Arial" w:cs="Arial"/>
          <w:sz w:val="20"/>
        </w:rPr>
      </w:pPr>
    </w:p>
    <w:p w14:paraId="354DF7FC" w14:textId="77777777" w:rsidR="004547B3" w:rsidRPr="00AF77B7" w:rsidRDefault="004547B3" w:rsidP="002D59F1">
      <w:pPr>
        <w:widowControl w:val="0"/>
        <w:autoSpaceDE w:val="0"/>
        <w:autoSpaceDN w:val="0"/>
        <w:spacing w:line="276" w:lineRule="auto"/>
        <w:jc w:val="both"/>
        <w:rPr>
          <w:rFonts w:ascii="Arial" w:hAnsi="Arial" w:cs="Arial"/>
          <w:sz w:val="20"/>
        </w:rPr>
      </w:pPr>
    </w:p>
    <w:p w14:paraId="0B2F59D0" w14:textId="7A791116" w:rsidR="004547B3" w:rsidRPr="00AF77B7" w:rsidRDefault="004547B3" w:rsidP="002D59F1">
      <w:pPr>
        <w:spacing w:line="276" w:lineRule="auto"/>
        <w:jc w:val="both"/>
        <w:rPr>
          <w:rFonts w:eastAsia="Times New Roman"/>
          <w:b/>
          <w:sz w:val="24"/>
          <w:szCs w:val="24"/>
          <w:lang w:eastAsia="fr-FR"/>
        </w:rPr>
      </w:pPr>
      <w:r w:rsidRPr="00AF77B7">
        <w:rPr>
          <w:rFonts w:eastAsia="Times New Roman"/>
          <w:b/>
          <w:sz w:val="24"/>
          <w:szCs w:val="24"/>
          <w:lang w:eastAsia="fr-FR"/>
        </w:rPr>
        <w:t xml:space="preserve">Objet : Compte-rendu de la </w:t>
      </w:r>
      <w:r>
        <w:rPr>
          <w:rFonts w:eastAsia="Times New Roman"/>
          <w:b/>
          <w:sz w:val="24"/>
          <w:szCs w:val="24"/>
          <w:lang w:eastAsia="fr-FR"/>
        </w:rPr>
        <w:t>11</w:t>
      </w:r>
      <w:r w:rsidRPr="00AF77B7">
        <w:rPr>
          <w:rFonts w:eastAsia="Times New Roman"/>
          <w:b/>
          <w:sz w:val="24"/>
          <w:szCs w:val="24"/>
          <w:vertAlign w:val="superscript"/>
          <w:lang w:eastAsia="fr-FR"/>
        </w:rPr>
        <w:t>ème</w:t>
      </w:r>
      <w:r w:rsidRPr="00AF77B7">
        <w:rPr>
          <w:rFonts w:eastAsia="Times New Roman"/>
          <w:b/>
          <w:sz w:val="24"/>
          <w:szCs w:val="24"/>
          <w:lang w:eastAsia="fr-FR"/>
        </w:rPr>
        <w:t xml:space="preserve"> réunion du groupe d’études « analyses quantitatives sur l’hébergement social et les sans-domicile » - </w:t>
      </w:r>
      <w:r w:rsidR="003F2419">
        <w:rPr>
          <w:rFonts w:eastAsia="Times New Roman"/>
          <w:b/>
          <w:sz w:val="24"/>
          <w:szCs w:val="24"/>
          <w:lang w:eastAsia="fr-FR"/>
        </w:rPr>
        <w:t>22 novem</w:t>
      </w:r>
      <w:r>
        <w:rPr>
          <w:rFonts w:eastAsia="Times New Roman"/>
          <w:b/>
          <w:sz w:val="24"/>
          <w:szCs w:val="24"/>
          <w:lang w:eastAsia="fr-FR"/>
        </w:rPr>
        <w:t>bre 2024</w:t>
      </w:r>
    </w:p>
    <w:p w14:paraId="32953D2E" w14:textId="77777777" w:rsidR="004547B3" w:rsidRDefault="004547B3" w:rsidP="002D59F1">
      <w:pPr>
        <w:jc w:val="both"/>
      </w:pPr>
    </w:p>
    <w:p w14:paraId="2258E587" w14:textId="77777777" w:rsidR="004547B3" w:rsidRDefault="004547B3" w:rsidP="002D59F1">
      <w:pPr>
        <w:jc w:val="both"/>
      </w:pPr>
      <w:r>
        <w:rPr>
          <w:b/>
          <w:bCs/>
        </w:rPr>
        <w:t>Les interventions ont été les suivantes</w:t>
      </w:r>
      <w:r>
        <w:t> :</w:t>
      </w:r>
    </w:p>
    <w:p w14:paraId="40801347" w14:textId="21AFF90F" w:rsidR="004547B3" w:rsidRDefault="004547B3" w:rsidP="002D59F1">
      <w:pPr>
        <w:jc w:val="both"/>
      </w:pPr>
      <w:r>
        <w:t xml:space="preserve">- 9h40- 10h30 : enquête de Diagnostic d’Appui à la Régularisation (2022) conduite par l’Observatoire du </w:t>
      </w:r>
      <w:proofErr w:type="spellStart"/>
      <w:r>
        <w:t>Samusocial</w:t>
      </w:r>
      <w:proofErr w:type="spellEnd"/>
      <w:r>
        <w:t xml:space="preserve"> de Paris et le SIAO 75 : « Les enjeux de la régularisation dans l’hébergement d’urgence : un état des lieux de l’accès aux droits dans les hôtels sociaux et LHSS du </w:t>
      </w:r>
      <w:proofErr w:type="spellStart"/>
      <w:r>
        <w:t>Samusocial</w:t>
      </w:r>
      <w:proofErr w:type="spellEnd"/>
      <w:r>
        <w:t xml:space="preserve"> de Paris » par Jacques </w:t>
      </w:r>
      <w:proofErr w:type="spellStart"/>
      <w:r>
        <w:t>Pisarik</w:t>
      </w:r>
      <w:proofErr w:type="spellEnd"/>
      <w:r>
        <w:t>,</w:t>
      </w:r>
    </w:p>
    <w:p w14:paraId="0C706D41" w14:textId="2111F5B4" w:rsidR="004547B3" w:rsidRDefault="004547B3" w:rsidP="002D59F1">
      <w:pPr>
        <w:jc w:val="both"/>
      </w:pPr>
      <w:r>
        <w:t>- 10h30 – 11h30 : étude relative à l’hébergement d’urgence issue des données du SI-SIAO au niveau régional (PACA) sur l’année 2023 par Jérôme Blanche,</w:t>
      </w:r>
    </w:p>
    <w:p w14:paraId="435C5E78" w14:textId="48BC5E50" w:rsidR="004547B3" w:rsidRDefault="004547B3" w:rsidP="002D59F1">
      <w:pPr>
        <w:jc w:val="both"/>
      </w:pPr>
      <w:r>
        <w:t>- 11h30 – 12h30 : exploitations régionales des données ES-DS réalisées au niveau Ile-de-France par Elodie Josse.</w:t>
      </w:r>
    </w:p>
    <w:p w14:paraId="41DA4BFA" w14:textId="77777777" w:rsidR="004547B3" w:rsidRDefault="004547B3" w:rsidP="002D59F1">
      <w:pPr>
        <w:jc w:val="both"/>
      </w:pPr>
    </w:p>
    <w:p w14:paraId="6A13136F" w14:textId="20CEBDFD" w:rsidR="00A57AF3" w:rsidRDefault="00A57AF3" w:rsidP="002D59F1">
      <w:pPr>
        <w:jc w:val="both"/>
      </w:pPr>
      <w:bookmarkStart w:id="0" w:name="_Hlk189824002"/>
      <w:r>
        <w:t>Ce compte-rendu est accompagné des 3 supports de présentation et des liens vers les publications existantes</w:t>
      </w:r>
      <w:bookmarkEnd w:id="0"/>
      <w:r>
        <w:t>.</w:t>
      </w:r>
    </w:p>
    <w:p w14:paraId="624B9BBE" w14:textId="77777777" w:rsidR="00A57AF3" w:rsidRDefault="00A57AF3" w:rsidP="002D59F1">
      <w:pPr>
        <w:jc w:val="both"/>
      </w:pPr>
    </w:p>
    <w:p w14:paraId="7FC2D010" w14:textId="5997F083" w:rsidR="004547B3" w:rsidRDefault="00A57AF3" w:rsidP="002D59F1">
      <w:pPr>
        <w:jc w:val="both"/>
      </w:pPr>
      <w:r>
        <w:t>Et p</w:t>
      </w:r>
      <w:r w:rsidR="004547B3">
        <w:t>our rappel, les supports de présentation ainsi que les liens vers les travaux présentés sont disponibles ici :</w:t>
      </w:r>
    </w:p>
    <w:p w14:paraId="6FB4F0D8" w14:textId="77777777" w:rsidR="004547B3" w:rsidRDefault="00E56E60" w:rsidP="002D59F1">
      <w:pPr>
        <w:jc w:val="both"/>
      </w:pPr>
      <w:hyperlink r:id="rId6" w:history="1">
        <w:r w:rsidR="004547B3">
          <w:rPr>
            <w:rStyle w:val="Lienhypertexte"/>
          </w:rPr>
          <w:t>Groupe d'études « analyses quantitatives sur l'hébergement social et les sans-domiciles » | Direction de la recherche, des études, de l'évaluation et des statistiques (solidarites-sante.gouv.fr)</w:t>
        </w:r>
      </w:hyperlink>
    </w:p>
    <w:p w14:paraId="0B887234" w14:textId="77777777" w:rsidR="004547B3" w:rsidRDefault="004547B3" w:rsidP="002D59F1">
      <w:pPr>
        <w:jc w:val="both"/>
      </w:pPr>
    </w:p>
    <w:p w14:paraId="74F3FCAE" w14:textId="44A0F74B" w:rsidR="004547B3" w:rsidRPr="004547B3" w:rsidRDefault="004547B3" w:rsidP="002D59F1">
      <w:pPr>
        <w:jc w:val="both"/>
        <w:rPr>
          <w:b/>
          <w:caps/>
          <w:sz w:val="28"/>
          <w:szCs w:val="28"/>
          <w:u w:val="single"/>
        </w:rPr>
      </w:pPr>
      <w:r w:rsidRPr="004547B3">
        <w:rPr>
          <w:b/>
          <w:caps/>
          <w:sz w:val="28"/>
          <w:szCs w:val="28"/>
          <w:u w:val="single"/>
        </w:rPr>
        <w:t>Les enjeux de la régularisation dans l’hébergement d’urgence : un état des lieux de l’accès aux droits dans les hôtels sociaux et LHSS du Samusocial de Paris</w:t>
      </w:r>
    </w:p>
    <w:p w14:paraId="05510630" w14:textId="77777777" w:rsidR="004547B3" w:rsidRDefault="004547B3" w:rsidP="002D59F1">
      <w:pPr>
        <w:jc w:val="both"/>
      </w:pPr>
    </w:p>
    <w:p w14:paraId="5F4755EB" w14:textId="780A3AC0" w:rsidR="004547B3" w:rsidRDefault="004547B3" w:rsidP="002D59F1">
      <w:pPr>
        <w:jc w:val="both"/>
      </w:pPr>
      <w:r w:rsidRPr="00EE1337">
        <w:rPr>
          <w:b/>
          <w:bCs/>
        </w:rPr>
        <w:t>Présentation</w:t>
      </w:r>
      <w:r>
        <w:t xml:space="preserve"> par Jacques </w:t>
      </w:r>
      <w:proofErr w:type="spellStart"/>
      <w:r>
        <w:t>Pisarik</w:t>
      </w:r>
      <w:proofErr w:type="spellEnd"/>
      <w:r>
        <w:t xml:space="preserve"> </w:t>
      </w:r>
      <w:r w:rsidR="000A183F">
        <w:t xml:space="preserve">et Zoé Canal Brunet </w:t>
      </w:r>
      <w:r>
        <w:t xml:space="preserve">– observatoire du </w:t>
      </w:r>
      <w:proofErr w:type="spellStart"/>
      <w:r>
        <w:t>Samusocial</w:t>
      </w:r>
      <w:proofErr w:type="spellEnd"/>
      <w:r>
        <w:t xml:space="preserve"> de Paris</w:t>
      </w:r>
    </w:p>
    <w:p w14:paraId="39CF6485" w14:textId="77777777" w:rsidR="004547B3" w:rsidRDefault="004547B3" w:rsidP="002D59F1">
      <w:pPr>
        <w:jc w:val="both"/>
      </w:pPr>
    </w:p>
    <w:p w14:paraId="322F1A31" w14:textId="77777777" w:rsidR="00EE1337" w:rsidRDefault="00EE1337" w:rsidP="002D59F1">
      <w:pPr>
        <w:jc w:val="both"/>
      </w:pPr>
      <w:r>
        <w:t>Ont été présentés :</w:t>
      </w:r>
    </w:p>
    <w:p w14:paraId="31D8D8C7" w14:textId="00A18247" w:rsidR="00EE1337" w:rsidRPr="00EE1337" w:rsidRDefault="00EE1337" w:rsidP="002D59F1">
      <w:pPr>
        <w:jc w:val="both"/>
      </w:pPr>
      <w:r>
        <w:t xml:space="preserve">- </w:t>
      </w:r>
      <w:r w:rsidRPr="00EE1337">
        <w:t>Contexte, objectifs et méthodologie de l'enquête</w:t>
      </w:r>
    </w:p>
    <w:p w14:paraId="30C00A71" w14:textId="50147CAB" w:rsidR="00EE1337" w:rsidRPr="00EE1337" w:rsidRDefault="00EE1337" w:rsidP="002D59F1">
      <w:pPr>
        <w:jc w:val="both"/>
      </w:pPr>
      <w:r>
        <w:t>-</w:t>
      </w:r>
      <w:r w:rsidRPr="00EE1337">
        <w:t xml:space="preserve"> Profil des ménages rencontrés et leviers de régularisation</w:t>
      </w:r>
    </w:p>
    <w:p w14:paraId="525D5011" w14:textId="77777777" w:rsidR="00EE1337" w:rsidRPr="00EE1337" w:rsidRDefault="00EE1337" w:rsidP="002D59F1">
      <w:pPr>
        <w:jc w:val="both"/>
      </w:pPr>
      <w:r w:rsidRPr="00EE1337">
        <w:t>Profil général des ménages rencontrés à l'hôtel</w:t>
      </w:r>
    </w:p>
    <w:p w14:paraId="60D56CCC" w14:textId="77777777" w:rsidR="00EE1337" w:rsidRPr="00EE1337" w:rsidRDefault="00EE1337" w:rsidP="002D59F1">
      <w:pPr>
        <w:jc w:val="both"/>
      </w:pPr>
      <w:r w:rsidRPr="00EE1337">
        <w:t>Les familles et l’accès à un titre de séjour VPF</w:t>
      </w:r>
    </w:p>
    <w:p w14:paraId="76BBB907" w14:textId="77777777" w:rsidR="00EE1337" w:rsidRPr="00EE1337" w:rsidRDefault="00EE1337" w:rsidP="002D59F1">
      <w:pPr>
        <w:jc w:val="both"/>
      </w:pPr>
      <w:r w:rsidRPr="00EE1337">
        <w:t>La régularisation par le travail</w:t>
      </w:r>
    </w:p>
    <w:p w14:paraId="1AB64977" w14:textId="77777777" w:rsidR="00EE1337" w:rsidRPr="00EE1337" w:rsidRDefault="00EE1337" w:rsidP="002D59F1">
      <w:pPr>
        <w:jc w:val="both"/>
      </w:pPr>
      <w:r w:rsidRPr="00EE1337">
        <w:t>Des papiers, et après ? les ménages en situation régulière hébergés à l'hôtel</w:t>
      </w:r>
    </w:p>
    <w:p w14:paraId="5E2D20E3" w14:textId="77777777" w:rsidR="00EE1337" w:rsidRPr="00EE1337" w:rsidRDefault="00EE1337" w:rsidP="002D59F1">
      <w:pPr>
        <w:jc w:val="both"/>
      </w:pPr>
      <w:r w:rsidRPr="00EE1337">
        <w:t>Profil général des personnes rencontrées en LHSS : personnes âgées et "grands exclus"</w:t>
      </w:r>
    </w:p>
    <w:p w14:paraId="155D8B7A" w14:textId="2290728C" w:rsidR="00EE1337" w:rsidRDefault="00EE1337" w:rsidP="002D59F1">
      <w:pPr>
        <w:jc w:val="both"/>
      </w:pPr>
      <w:r>
        <w:t xml:space="preserve">- </w:t>
      </w:r>
      <w:r w:rsidRPr="00EE1337">
        <w:t>Recommandations et suites de l'enquête</w:t>
      </w:r>
    </w:p>
    <w:p w14:paraId="1B6C0284" w14:textId="77777777" w:rsidR="00EE1337" w:rsidRDefault="00EE1337" w:rsidP="002D59F1">
      <w:pPr>
        <w:jc w:val="both"/>
      </w:pPr>
    </w:p>
    <w:p w14:paraId="06E7AB4D" w14:textId="07469BE0" w:rsidR="00EE1337" w:rsidRDefault="00EE1337" w:rsidP="002D59F1">
      <w:pPr>
        <w:jc w:val="both"/>
      </w:pPr>
      <w:r>
        <w:t>Lien vers l</w:t>
      </w:r>
      <w:r w:rsidR="00384963">
        <w:t>a présentation de l</w:t>
      </w:r>
      <w:r>
        <w:t xml:space="preserve">’enquête : </w:t>
      </w:r>
      <w:hyperlink r:id="rId7" w:history="1">
        <w:r w:rsidRPr="006A6927">
          <w:rPr>
            <w:rStyle w:val="Lienhypertexte"/>
          </w:rPr>
          <w:t>https://www.samusocial.paris/les-enjeux-de-la-regularisation-dans-lhebergement-durgence-un-etat-des-lieux-de-lacces-aux-droits</w:t>
        </w:r>
      </w:hyperlink>
    </w:p>
    <w:p w14:paraId="37555AB2" w14:textId="50E5A31D" w:rsidR="00384963" w:rsidRDefault="00384963" w:rsidP="002D59F1">
      <w:pPr>
        <w:jc w:val="both"/>
      </w:pPr>
      <w:r>
        <w:t xml:space="preserve">Lien vers le rapport : </w:t>
      </w:r>
      <w:hyperlink r:id="rId8" w:history="1">
        <w:r w:rsidRPr="006A6927">
          <w:rPr>
            <w:rStyle w:val="Lienhypertexte"/>
          </w:rPr>
          <w:t>https://www.samusocial.paris/sites/default/files/2024-04/Rapport_DAR_202404_0.pdf</w:t>
        </w:r>
      </w:hyperlink>
    </w:p>
    <w:p w14:paraId="26010721" w14:textId="5A1EBDBB" w:rsidR="00EE1337" w:rsidRDefault="00EE1337" w:rsidP="002D59F1">
      <w:pPr>
        <w:jc w:val="both"/>
      </w:pPr>
      <w:r>
        <w:t xml:space="preserve">Lien vers le questionnaire hôtels </w:t>
      </w:r>
      <w:proofErr w:type="gramStart"/>
      <w:r>
        <w:t>annoté:</w:t>
      </w:r>
      <w:proofErr w:type="gramEnd"/>
      <w:r>
        <w:t xml:space="preserve"> </w:t>
      </w:r>
      <w:hyperlink r:id="rId9" w:history="1">
        <w:r w:rsidRPr="006A6927">
          <w:rPr>
            <w:rStyle w:val="Lienhypertexte"/>
          </w:rPr>
          <w:t>https://www.samusocial.paris/sites/default/files/inline-files/Questionnaire%20DAR%20h%C3%B4tels%20annot%C3%A9%20%281%29.pdf</w:t>
        </w:r>
      </w:hyperlink>
    </w:p>
    <w:p w14:paraId="644D82F8" w14:textId="272DD253" w:rsidR="00EE1337" w:rsidRDefault="00EE1337" w:rsidP="002D59F1">
      <w:pPr>
        <w:jc w:val="both"/>
      </w:pPr>
      <w:r>
        <w:t xml:space="preserve">Lien vers le </w:t>
      </w:r>
      <w:proofErr w:type="gramStart"/>
      <w:r>
        <w:t>questionnaire  LHSS</w:t>
      </w:r>
      <w:proofErr w:type="gramEnd"/>
      <w:r>
        <w:t xml:space="preserve"> annoté :  </w:t>
      </w:r>
      <w:hyperlink r:id="rId10" w:history="1">
        <w:r w:rsidRPr="006A6927">
          <w:rPr>
            <w:rStyle w:val="Lienhypertexte"/>
          </w:rPr>
          <w:t>https://www.samusocial.paris/sites/default/files/inline-files/Questionnaire%20DAR%20LHSS%20annot%C3%A9%20%281%29.pdf</w:t>
        </w:r>
      </w:hyperlink>
    </w:p>
    <w:p w14:paraId="508BBB6F" w14:textId="77777777" w:rsidR="00EE1337" w:rsidRDefault="00EE1337" w:rsidP="002D59F1">
      <w:pPr>
        <w:jc w:val="both"/>
      </w:pPr>
    </w:p>
    <w:p w14:paraId="13DF9351" w14:textId="77777777" w:rsidR="00EE1337" w:rsidRDefault="00EE1337" w:rsidP="002D59F1">
      <w:pPr>
        <w:jc w:val="both"/>
      </w:pPr>
    </w:p>
    <w:p w14:paraId="519C0423" w14:textId="77777777" w:rsidR="004547B3" w:rsidRPr="00344028" w:rsidRDefault="004547B3" w:rsidP="002D59F1">
      <w:pPr>
        <w:jc w:val="both"/>
        <w:rPr>
          <w:b/>
          <w:sz w:val="24"/>
          <w:szCs w:val="24"/>
        </w:rPr>
      </w:pPr>
      <w:r w:rsidRPr="00344028">
        <w:rPr>
          <w:b/>
          <w:sz w:val="24"/>
          <w:szCs w:val="24"/>
        </w:rPr>
        <w:lastRenderedPageBreak/>
        <w:t>Discussion</w:t>
      </w:r>
    </w:p>
    <w:p w14:paraId="0F0068B4" w14:textId="77777777" w:rsidR="0081608E" w:rsidRDefault="0081608E" w:rsidP="002D59F1">
      <w:pPr>
        <w:jc w:val="both"/>
      </w:pPr>
    </w:p>
    <w:p w14:paraId="6B089F4B" w14:textId="632FB11C" w:rsidR="0081608E" w:rsidRDefault="0081608E" w:rsidP="002D59F1">
      <w:pPr>
        <w:jc w:val="both"/>
      </w:pPr>
      <w:r>
        <w:t>Les résultats peuvent être un contrepied au discours actuel</w:t>
      </w:r>
      <w:r w:rsidR="00DB7432">
        <w:t xml:space="preserve"> : </w:t>
      </w:r>
      <w:r>
        <w:t>p</w:t>
      </w:r>
      <w:r w:rsidRPr="0081608E">
        <w:t xml:space="preserve">lus de 20% des ménages </w:t>
      </w:r>
      <w:r>
        <w:t>n</w:t>
      </w:r>
      <w:r w:rsidRPr="0081608E">
        <w:t>on-régularisés ou précaires</w:t>
      </w:r>
      <w:r>
        <w:t xml:space="preserve"> sont </w:t>
      </w:r>
      <w:r w:rsidRPr="0081608E">
        <w:t>régularisables et 35% s’approch</w:t>
      </w:r>
      <w:r>
        <w:t>e</w:t>
      </w:r>
      <w:r w:rsidRPr="0081608E">
        <w:t>nt déjà des critères de régularisation</w:t>
      </w:r>
      <w:r w:rsidR="00DB7432">
        <w:t xml:space="preserve"> (+ 5 ans en France et/ou enfants scolarisés depuis plus de 3 ans)</w:t>
      </w:r>
      <w:r>
        <w:t>.</w:t>
      </w:r>
    </w:p>
    <w:p w14:paraId="3D446521" w14:textId="77777777" w:rsidR="00DB7432" w:rsidRDefault="00DB7432" w:rsidP="002D59F1">
      <w:pPr>
        <w:jc w:val="both"/>
      </w:pPr>
    </w:p>
    <w:p w14:paraId="1A9A8215" w14:textId="70233C31" w:rsidR="00DB7432" w:rsidRDefault="00DB7432" w:rsidP="002D59F1">
      <w:pPr>
        <w:jc w:val="both"/>
      </w:pPr>
      <w:r>
        <w:t>Parmi les difficultés rencontrées par les personnes, on peut signaler la difficulté à « prouver » leur présence en France. Les attestations d’hébergement transmises par le SIAO ne sont pas considérées comme des pièces fiables. Alors que cela pouvait suffire il y a quelques années et qu’il y a dans certaines préfectures</w:t>
      </w:r>
      <w:r w:rsidR="002E2A49">
        <w:t>,</w:t>
      </w:r>
      <w:r>
        <w:t xml:space="preserve"> des tensions avec les SIAO qui transmettent ces attestations aux personnes, </w:t>
      </w:r>
      <w:r w:rsidR="002E2A49">
        <w:t xml:space="preserve">même si </w:t>
      </w:r>
      <w:r>
        <w:t>ceci rel</w:t>
      </w:r>
      <w:r w:rsidR="002E2A49">
        <w:t>ève</w:t>
      </w:r>
      <w:r>
        <w:t xml:space="preserve"> du droit de l’usager.</w:t>
      </w:r>
    </w:p>
    <w:p w14:paraId="69578BF4" w14:textId="77777777" w:rsidR="004547B3" w:rsidRDefault="004547B3" w:rsidP="002D59F1">
      <w:pPr>
        <w:jc w:val="both"/>
      </w:pPr>
    </w:p>
    <w:p w14:paraId="18D37662" w14:textId="062394D7" w:rsidR="0081608E" w:rsidRDefault="0081608E" w:rsidP="002D59F1">
      <w:pPr>
        <w:jc w:val="both"/>
      </w:pPr>
      <w:r>
        <w:t>Absence de données : l’ancienneté sur le territoire et le déclassement social</w:t>
      </w:r>
    </w:p>
    <w:p w14:paraId="45A1BC46" w14:textId="2ED94AD6" w:rsidR="00AD09DD" w:rsidRDefault="0081608E" w:rsidP="002D59F1">
      <w:pPr>
        <w:jc w:val="both"/>
      </w:pPr>
      <w:r>
        <w:t xml:space="preserve">Ces </w:t>
      </w:r>
      <w:r w:rsidR="00EE1337">
        <w:t>information</w:t>
      </w:r>
      <w:r>
        <w:t>s</w:t>
      </w:r>
      <w:r w:rsidR="00EE1337">
        <w:t xml:space="preserve"> n</w:t>
      </w:r>
      <w:r>
        <w:t>e sont</w:t>
      </w:r>
      <w:r w:rsidR="00EE1337">
        <w:t xml:space="preserve"> pas disponible</w:t>
      </w:r>
      <w:r>
        <w:t>s</w:t>
      </w:r>
      <w:r w:rsidR="00EE1337">
        <w:t xml:space="preserve"> car l</w:t>
      </w:r>
      <w:r>
        <w:t>es</w:t>
      </w:r>
      <w:r w:rsidR="00EE1337">
        <w:t xml:space="preserve"> question</w:t>
      </w:r>
      <w:r>
        <w:t>s</w:t>
      </w:r>
      <w:r w:rsidR="00EE1337">
        <w:t xml:space="preserve"> n’</w:t>
      </w:r>
      <w:r>
        <w:t>ont</w:t>
      </w:r>
      <w:r w:rsidR="00EE1337">
        <w:t xml:space="preserve"> pas été posée</w:t>
      </w:r>
      <w:r>
        <w:t>s.</w:t>
      </w:r>
      <w:r w:rsidR="00EE1337">
        <w:t xml:space="preserve"> </w:t>
      </w:r>
    </w:p>
    <w:p w14:paraId="0F48E22B" w14:textId="77777777" w:rsidR="0081608E" w:rsidRDefault="00EE1337" w:rsidP="002D59F1">
      <w:pPr>
        <w:jc w:val="both"/>
      </w:pPr>
      <w:r>
        <w:t>Afin de conserver un questionnaire court permetta</w:t>
      </w:r>
      <w:r w:rsidR="00AD09DD">
        <w:t>n</w:t>
      </w:r>
      <w:r>
        <w:t xml:space="preserve">t </w:t>
      </w:r>
      <w:r w:rsidR="00AD09DD">
        <w:t xml:space="preserve">d’avoir l’adhésion des personnes et des professionnels, des choix sur les questions ont été faits. </w:t>
      </w:r>
    </w:p>
    <w:p w14:paraId="67D3ED78" w14:textId="296DBF27" w:rsidR="00EE1337" w:rsidRDefault="00AD09DD" w:rsidP="002D59F1">
      <w:pPr>
        <w:jc w:val="both"/>
      </w:pPr>
      <w:r>
        <w:t xml:space="preserve">Mais </w:t>
      </w:r>
      <w:r w:rsidR="0081608E">
        <w:t>des</w:t>
      </w:r>
      <w:r>
        <w:t xml:space="preserve"> question</w:t>
      </w:r>
      <w:r w:rsidR="0081608E">
        <w:t>s</w:t>
      </w:r>
      <w:r>
        <w:t xml:space="preserve"> ser</w:t>
      </w:r>
      <w:r w:rsidR="0081608E">
        <w:t>ont</w:t>
      </w:r>
      <w:r>
        <w:t xml:space="preserve"> disponible</w:t>
      </w:r>
      <w:r w:rsidR="0081608E">
        <w:t>s</w:t>
      </w:r>
      <w:r>
        <w:t xml:space="preserve"> dans la reconduite de l’enquête auprès des personnes en hébergement d’urgence</w:t>
      </w:r>
      <w:r w:rsidR="0081608E">
        <w:t> : date d’arrivée en France, niveau d’étude, situation administrative à l’arrivée en France comparé à la situation administrative actuelle.</w:t>
      </w:r>
    </w:p>
    <w:p w14:paraId="31FC6712" w14:textId="27056E00" w:rsidR="00374FF4" w:rsidRDefault="0081608E" w:rsidP="002D59F1">
      <w:pPr>
        <w:jc w:val="both"/>
      </w:pPr>
      <w:r>
        <w:t>La dégradation mentionnée par les personnes et analysée concerne la santé</w:t>
      </w:r>
    </w:p>
    <w:p w14:paraId="65510BB0" w14:textId="77777777" w:rsidR="0081608E" w:rsidRDefault="0081608E" w:rsidP="002D59F1">
      <w:pPr>
        <w:jc w:val="both"/>
      </w:pPr>
    </w:p>
    <w:p w14:paraId="0E0302BB" w14:textId="02904928" w:rsidR="0081608E" w:rsidRDefault="0081608E" w:rsidP="002D59F1">
      <w:pPr>
        <w:jc w:val="both"/>
      </w:pPr>
      <w:r>
        <w:t>Concernant le travail, si les personnes avaient une formation dans un secteur en tension</w:t>
      </w:r>
      <w:r w:rsidR="00384963">
        <w:t xml:space="preserve"> avant leur arrivée en France</w:t>
      </w:r>
      <w:r>
        <w:t>, elles étaient considérées comme travaillant dans un secteur en tension.</w:t>
      </w:r>
    </w:p>
    <w:p w14:paraId="6202B791" w14:textId="37AA5989" w:rsidR="0081608E" w:rsidRDefault="00384963" w:rsidP="002D59F1">
      <w:pPr>
        <w:jc w:val="both"/>
      </w:pPr>
      <w:r>
        <w:t>Le fait que beaucoup de femmes ne travaillent pas est sans doute lié au fait que les femmes s’occupent des enfants et au nombre important de familles dans l’échantillon.</w:t>
      </w:r>
    </w:p>
    <w:p w14:paraId="067C2573" w14:textId="77777777" w:rsidR="00384963" w:rsidRDefault="00384963" w:rsidP="002D59F1">
      <w:pPr>
        <w:jc w:val="both"/>
      </w:pPr>
    </w:p>
    <w:p w14:paraId="5BF75D3D" w14:textId="77777777" w:rsidR="004547B3" w:rsidRPr="004547B3" w:rsidRDefault="004547B3" w:rsidP="002D59F1">
      <w:pPr>
        <w:jc w:val="both"/>
        <w:rPr>
          <w:b/>
          <w:caps/>
          <w:sz w:val="28"/>
          <w:szCs w:val="28"/>
          <w:u w:val="single"/>
        </w:rPr>
      </w:pPr>
      <w:r w:rsidRPr="004547B3">
        <w:rPr>
          <w:b/>
          <w:caps/>
          <w:sz w:val="28"/>
          <w:szCs w:val="28"/>
          <w:u w:val="single"/>
        </w:rPr>
        <w:t xml:space="preserve">étude relative à l’hébergement d’urgence issue des données du SI-SIAO au niveau régional (PACA) sur l’année 2023 </w:t>
      </w:r>
    </w:p>
    <w:p w14:paraId="590B69F1" w14:textId="77777777" w:rsidR="004547B3" w:rsidRDefault="004547B3" w:rsidP="002D59F1">
      <w:pPr>
        <w:jc w:val="both"/>
      </w:pPr>
    </w:p>
    <w:p w14:paraId="351D86F5" w14:textId="02A6EE2A" w:rsidR="004547B3" w:rsidRDefault="004547B3" w:rsidP="002D59F1">
      <w:pPr>
        <w:jc w:val="both"/>
      </w:pPr>
      <w:r w:rsidRPr="002E2A49">
        <w:rPr>
          <w:b/>
          <w:bCs/>
        </w:rPr>
        <w:t>Présentation</w:t>
      </w:r>
      <w:r w:rsidRPr="004547B3">
        <w:t xml:space="preserve"> par Jérôme Blanche</w:t>
      </w:r>
    </w:p>
    <w:p w14:paraId="07214BB0" w14:textId="77777777" w:rsidR="002E2A49" w:rsidRDefault="002E2A49" w:rsidP="002D59F1">
      <w:pPr>
        <w:jc w:val="both"/>
      </w:pPr>
    </w:p>
    <w:p w14:paraId="3237146A" w14:textId="45FC7A2D" w:rsidR="008336CD" w:rsidRPr="004547B3" w:rsidRDefault="008336CD" w:rsidP="002D59F1">
      <w:pPr>
        <w:jc w:val="both"/>
      </w:pPr>
      <w:r>
        <w:t>1</w:t>
      </w:r>
      <w:r w:rsidRPr="008336CD">
        <w:rPr>
          <w:vertAlign w:val="superscript"/>
        </w:rPr>
        <w:t>ère</w:t>
      </w:r>
      <w:r>
        <w:t xml:space="preserve"> analyse</w:t>
      </w:r>
      <w:r w:rsidR="002E2A49">
        <w:t xml:space="preserve"> régionale des données du 115</w:t>
      </w:r>
      <w:r w:rsidR="002652CF">
        <w:t xml:space="preserve"> en région PACA.</w:t>
      </w:r>
    </w:p>
    <w:p w14:paraId="78769EAA" w14:textId="77777777" w:rsidR="004547B3" w:rsidRDefault="004547B3" w:rsidP="002D59F1">
      <w:pPr>
        <w:jc w:val="both"/>
        <w:rPr>
          <w:rStyle w:val="ui-provider"/>
        </w:rPr>
      </w:pPr>
    </w:p>
    <w:p w14:paraId="08AECEF4" w14:textId="77777777" w:rsidR="002E2A49" w:rsidRDefault="002E2A49" w:rsidP="002D59F1">
      <w:pPr>
        <w:jc w:val="both"/>
      </w:pPr>
      <w:r>
        <w:t>Ont été présentés :</w:t>
      </w:r>
    </w:p>
    <w:p w14:paraId="5C136431" w14:textId="77777777" w:rsidR="002E2A49" w:rsidRDefault="002E2A49" w:rsidP="002D59F1">
      <w:pPr>
        <w:jc w:val="both"/>
      </w:pPr>
      <w:r>
        <w:t xml:space="preserve">- </w:t>
      </w:r>
      <w:r w:rsidRPr="002E2A49">
        <w:t>Les SIAO et le SI-SIAO</w:t>
      </w:r>
    </w:p>
    <w:p w14:paraId="77B3A58B" w14:textId="6EF78556" w:rsidR="002E2A49" w:rsidRPr="002E2A49" w:rsidRDefault="002E2A49" w:rsidP="002D59F1">
      <w:pPr>
        <w:jc w:val="both"/>
      </w:pPr>
      <w:r>
        <w:t xml:space="preserve">- </w:t>
      </w:r>
      <w:r w:rsidRPr="002E2A49">
        <w:t>Méthode et définitions</w:t>
      </w:r>
    </w:p>
    <w:p w14:paraId="41E2BF8E" w14:textId="28C336C5" w:rsidR="002E2A49" w:rsidRPr="002E2A49" w:rsidRDefault="002E2A49" w:rsidP="002D59F1">
      <w:pPr>
        <w:jc w:val="both"/>
      </w:pPr>
      <w:r>
        <w:t>-</w:t>
      </w:r>
      <w:r w:rsidRPr="002E2A49">
        <w:t xml:space="preserve"> Activité des SIAO / Bilan de la demande</w:t>
      </w:r>
    </w:p>
    <w:p w14:paraId="32DB8061" w14:textId="6418E73A" w:rsidR="002E2A49" w:rsidRPr="002E2A49" w:rsidRDefault="002E2A49" w:rsidP="002D59F1">
      <w:pPr>
        <w:jc w:val="both"/>
      </w:pPr>
      <w:r>
        <w:t>-</w:t>
      </w:r>
      <w:r w:rsidRPr="002E2A49">
        <w:t xml:space="preserve"> Caractéristiques des personnes ayant sollicité le 115</w:t>
      </w:r>
    </w:p>
    <w:p w14:paraId="490F90C4" w14:textId="2A6B76BC" w:rsidR="002E2A49" w:rsidRDefault="002E2A49" w:rsidP="002D59F1">
      <w:pPr>
        <w:jc w:val="both"/>
        <w:rPr>
          <w:rStyle w:val="ui-provider"/>
        </w:rPr>
      </w:pPr>
      <w:r>
        <w:t>-</w:t>
      </w:r>
      <w:r w:rsidRPr="002E2A49">
        <w:t xml:space="preserve"> Zoom sur les personnes hébergées</w:t>
      </w:r>
    </w:p>
    <w:p w14:paraId="0899DA37" w14:textId="77777777" w:rsidR="002E2A49" w:rsidRDefault="002E2A49" w:rsidP="002D59F1">
      <w:pPr>
        <w:jc w:val="both"/>
        <w:rPr>
          <w:rStyle w:val="ui-provider"/>
        </w:rPr>
      </w:pPr>
    </w:p>
    <w:p w14:paraId="077F7169" w14:textId="4ACC47AA" w:rsidR="0063495E" w:rsidRDefault="0063495E" w:rsidP="002D59F1">
      <w:pPr>
        <w:jc w:val="both"/>
        <w:rPr>
          <w:rStyle w:val="ui-provider"/>
        </w:rPr>
      </w:pPr>
      <w:r>
        <w:rPr>
          <w:rStyle w:val="ui-provider"/>
        </w:rPr>
        <w:t xml:space="preserve">Lien vers l’étude : </w:t>
      </w:r>
      <w:hyperlink r:id="rId11" w:history="1">
        <w:r w:rsidRPr="006A6927">
          <w:rPr>
            <w:rStyle w:val="Lienhypertexte"/>
          </w:rPr>
          <w:t>https://paca.dreets.gouv.fr/38-000-personnes-ont-contacte-le-115-pour-etre-hebergees-en-urgence-en-Provence</w:t>
        </w:r>
      </w:hyperlink>
    </w:p>
    <w:p w14:paraId="76360882" w14:textId="77777777" w:rsidR="0063495E" w:rsidRDefault="0063495E" w:rsidP="002D59F1">
      <w:pPr>
        <w:jc w:val="both"/>
        <w:rPr>
          <w:rStyle w:val="ui-provider"/>
        </w:rPr>
      </w:pPr>
    </w:p>
    <w:p w14:paraId="1EA77C44" w14:textId="77777777" w:rsidR="004547B3" w:rsidRDefault="004547B3" w:rsidP="002D59F1">
      <w:pPr>
        <w:jc w:val="both"/>
        <w:rPr>
          <w:b/>
          <w:sz w:val="24"/>
          <w:szCs w:val="24"/>
        </w:rPr>
      </w:pPr>
      <w:r w:rsidRPr="00344028">
        <w:rPr>
          <w:b/>
          <w:sz w:val="24"/>
          <w:szCs w:val="24"/>
        </w:rPr>
        <w:t>Discussion</w:t>
      </w:r>
    </w:p>
    <w:p w14:paraId="3D1EB29D" w14:textId="77777777" w:rsidR="002E2A49" w:rsidRPr="00F82FDD" w:rsidRDefault="002E2A49" w:rsidP="002D59F1">
      <w:pPr>
        <w:jc w:val="both"/>
        <w:rPr>
          <w:bCs/>
        </w:rPr>
      </w:pPr>
    </w:p>
    <w:p w14:paraId="5AFF77A4" w14:textId="77777777" w:rsidR="002E2A49" w:rsidRPr="00F82FDD" w:rsidRDefault="002E2A49" w:rsidP="002D59F1">
      <w:pPr>
        <w:jc w:val="both"/>
        <w:rPr>
          <w:bCs/>
        </w:rPr>
      </w:pPr>
      <w:r w:rsidRPr="00F82FDD">
        <w:rPr>
          <w:bCs/>
        </w:rPr>
        <w:t>Même s’il n’est pas possible de faire des comparaisons entre régions ou mesurer l’impact des SAS régionaux, la proportion de primo-demandeurs semble importante (un peu plus de la moitié en 2023 – idem en 2022). Ceux-ci sont identifiés à partir de la date de création de la personne et de la date de la 1</w:t>
      </w:r>
      <w:r w:rsidRPr="00F82FDD">
        <w:rPr>
          <w:bCs/>
          <w:vertAlign w:val="superscript"/>
        </w:rPr>
        <w:t>ère</w:t>
      </w:r>
      <w:r w:rsidRPr="00F82FDD">
        <w:rPr>
          <w:bCs/>
        </w:rPr>
        <w:t xml:space="preserve"> demande : il s’agit donc bien des primo-demandeurs.</w:t>
      </w:r>
    </w:p>
    <w:p w14:paraId="510991FB" w14:textId="77CE2760" w:rsidR="002E2A49" w:rsidRPr="00F82FDD" w:rsidRDefault="002E2A49" w:rsidP="002D59F1">
      <w:pPr>
        <w:jc w:val="both"/>
        <w:rPr>
          <w:bCs/>
        </w:rPr>
      </w:pPr>
      <w:r w:rsidRPr="00F82FDD">
        <w:rPr>
          <w:bCs/>
        </w:rPr>
        <w:t>La base nominative du SI SIAO est une base de données nationale. Lorsqu’une personne sollicite le SIAO, une recherche est effectuée sur le nom, prénom, date de naissance afin de limiter les doublons. En sachant qu’il est nécessaire de supprimer les doublons notamment en lien</w:t>
      </w:r>
      <w:r w:rsidR="004542AB" w:rsidRPr="00F82FDD">
        <w:rPr>
          <w:bCs/>
        </w:rPr>
        <w:t xml:space="preserve"> </w:t>
      </w:r>
      <w:r w:rsidRPr="00F82FDD">
        <w:rPr>
          <w:bCs/>
        </w:rPr>
        <w:t>avec les fautes d’orthographes</w:t>
      </w:r>
      <w:r w:rsidR="004542AB" w:rsidRPr="00F82FDD">
        <w:rPr>
          <w:bCs/>
        </w:rPr>
        <w:t>. Un travail d’élimination des doublons est réalisé par le SIAO du Vaucluse qui a une personne dédiée à cette mission.</w:t>
      </w:r>
    </w:p>
    <w:p w14:paraId="6026135F" w14:textId="77777777" w:rsidR="002E2A49" w:rsidRPr="00F82FDD" w:rsidRDefault="002E2A49" w:rsidP="002D59F1">
      <w:pPr>
        <w:jc w:val="both"/>
        <w:rPr>
          <w:bCs/>
        </w:rPr>
      </w:pPr>
    </w:p>
    <w:p w14:paraId="62736A9C" w14:textId="20CD0DBE" w:rsidR="002E2A49" w:rsidRPr="00F82FDD" w:rsidRDefault="002E2A49" w:rsidP="002D59F1">
      <w:pPr>
        <w:jc w:val="both"/>
        <w:rPr>
          <w:bCs/>
        </w:rPr>
      </w:pPr>
      <w:r w:rsidRPr="00F82FDD">
        <w:rPr>
          <w:bCs/>
        </w:rPr>
        <w:t>Au régional, 30% des personnes ont eu une prise en charge courte de moins de 10 jours. Il serait intéressant d’affiner cette information au-delà de la typologie du ménage déjà mentionnée, notamment en analysant selon le type de dispositif (hôtel, urgence, urgence hivernale…).</w:t>
      </w:r>
    </w:p>
    <w:p w14:paraId="5F0F2199" w14:textId="77777777" w:rsidR="004542AB" w:rsidRPr="00F82FDD" w:rsidRDefault="004542AB" w:rsidP="002D59F1">
      <w:pPr>
        <w:jc w:val="both"/>
        <w:rPr>
          <w:bCs/>
        </w:rPr>
      </w:pPr>
    </w:p>
    <w:p w14:paraId="0A591158" w14:textId="77777777" w:rsidR="004542AB" w:rsidRPr="00F82FDD" w:rsidRDefault="004542AB" w:rsidP="002D59F1">
      <w:pPr>
        <w:jc w:val="both"/>
        <w:rPr>
          <w:bCs/>
        </w:rPr>
      </w:pPr>
      <w:r w:rsidRPr="00F82FDD">
        <w:rPr>
          <w:bCs/>
        </w:rPr>
        <w:t xml:space="preserve">Les durées de séjour tiennent compte des renouvellements, c’est-à-dire que sont comptabilisées toutes les nuitées au cours de l’année, quelle que soit la date de la demande. </w:t>
      </w:r>
    </w:p>
    <w:p w14:paraId="6E7958AB" w14:textId="25A87B58" w:rsidR="002652CF" w:rsidRPr="00F82FDD" w:rsidRDefault="002652CF" w:rsidP="002D59F1">
      <w:pPr>
        <w:jc w:val="both"/>
        <w:rPr>
          <w:bCs/>
        </w:rPr>
      </w:pPr>
      <w:r w:rsidRPr="00F82FDD">
        <w:rPr>
          <w:bCs/>
        </w:rPr>
        <w:t xml:space="preserve">De plus elles ne </w:t>
      </w:r>
      <w:r w:rsidR="004542AB" w:rsidRPr="00F82FDD">
        <w:rPr>
          <w:bCs/>
        </w:rPr>
        <w:t xml:space="preserve">portent que sur une durée de 365 jours. Ainsi il </w:t>
      </w:r>
      <w:r w:rsidRPr="00F82FDD">
        <w:rPr>
          <w:bCs/>
        </w:rPr>
        <w:t>ne s’agit pas de la durée de séjour totale des personnes mais de la durée de séjour annuelle.</w:t>
      </w:r>
    </w:p>
    <w:p w14:paraId="3A747513" w14:textId="77777777" w:rsidR="002652CF" w:rsidRPr="00F82FDD" w:rsidRDefault="002652CF" w:rsidP="002D59F1">
      <w:pPr>
        <w:jc w:val="both"/>
        <w:rPr>
          <w:bCs/>
        </w:rPr>
      </w:pPr>
    </w:p>
    <w:p w14:paraId="6D313EAE" w14:textId="3D47EDBA" w:rsidR="002652CF" w:rsidRPr="00F82FDD" w:rsidRDefault="002652CF" w:rsidP="002D59F1">
      <w:pPr>
        <w:jc w:val="both"/>
        <w:rPr>
          <w:bCs/>
        </w:rPr>
      </w:pPr>
      <w:r w:rsidRPr="00F82FDD">
        <w:rPr>
          <w:bCs/>
        </w:rPr>
        <w:t>Concernant la présentation des données, certaines portant sur les demandes (export selon la date de création de la demande, sans tenir compte des renouvellements) et d’autres sur les nuitées (export selon la nuitée, avec les renouvellements), il est préconisé de séparer les demandes, les demandes pourvues, les demandes non pourvues et les nuitées.</w:t>
      </w:r>
    </w:p>
    <w:p w14:paraId="0E965A68" w14:textId="11B0EEDB" w:rsidR="002652CF" w:rsidRPr="00F82FDD" w:rsidRDefault="002652CF" w:rsidP="002D59F1">
      <w:pPr>
        <w:jc w:val="both"/>
        <w:rPr>
          <w:bCs/>
        </w:rPr>
      </w:pPr>
      <w:r w:rsidRPr="00F82FDD">
        <w:rPr>
          <w:bCs/>
        </w:rPr>
        <w:t>Par ailleurs, il est problématique d’utiliser la terminologie de « nuitées non pourvues » pour des demandes n’ayant pas donné lieu à un hébergement au regard de la multitude de raisons : refus du 115 + refus usager + demande en attente de traitement. Et aussi pour des demandes ayant des temporalités différentes : demandes non pourvues avec une temporalité de 24h et nuitées avec une temporalité définie ou illimité (jusqu’à la sortie de la personne).</w:t>
      </w:r>
    </w:p>
    <w:p w14:paraId="507DCAE2" w14:textId="77777777" w:rsidR="002652CF" w:rsidRPr="00F82FDD" w:rsidRDefault="002652CF" w:rsidP="002D59F1">
      <w:pPr>
        <w:jc w:val="both"/>
        <w:rPr>
          <w:bCs/>
        </w:rPr>
      </w:pPr>
    </w:p>
    <w:p w14:paraId="14FB2DE6" w14:textId="796F7843" w:rsidR="002652CF" w:rsidRPr="00F82FDD" w:rsidRDefault="002652CF" w:rsidP="002D59F1">
      <w:pPr>
        <w:jc w:val="both"/>
        <w:rPr>
          <w:bCs/>
        </w:rPr>
      </w:pPr>
      <w:r w:rsidRPr="00F82FDD">
        <w:rPr>
          <w:bCs/>
        </w:rPr>
        <w:t>Et pour les demandes non pourvues, la FAS préconise de cumuler les motifs de refus « absence de places disponibles » et « absence de places compatibles avec la composition du ménage » car ces 2 informations renvoient à la même problématique. L’absence places compatibles est un niveau plus fin qui permet de qualifier l’absence de places disponibles pour une famille ne pouvant pas être hébergée ou un couple…</w:t>
      </w:r>
    </w:p>
    <w:p w14:paraId="31922037" w14:textId="77777777" w:rsidR="002652CF" w:rsidRPr="00F82FDD" w:rsidRDefault="002652CF" w:rsidP="002D59F1">
      <w:pPr>
        <w:jc w:val="both"/>
        <w:rPr>
          <w:bCs/>
        </w:rPr>
      </w:pPr>
    </w:p>
    <w:p w14:paraId="07B81BAA" w14:textId="1D72E3FD" w:rsidR="002652CF" w:rsidRPr="00F82FDD" w:rsidRDefault="002652CF" w:rsidP="002D59F1">
      <w:pPr>
        <w:jc w:val="both"/>
        <w:rPr>
          <w:bCs/>
        </w:rPr>
      </w:pPr>
      <w:r w:rsidRPr="00F82FDD">
        <w:rPr>
          <w:bCs/>
        </w:rPr>
        <w:t xml:space="preserve">Le motif de la demande peut être considéré comme une variable difficile à exploiter </w:t>
      </w:r>
      <w:r w:rsidR="005978FE" w:rsidRPr="00F82FDD">
        <w:rPr>
          <w:bCs/>
        </w:rPr>
        <w:t>compte-tenu du fait qu’elle correspond à la 1</w:t>
      </w:r>
      <w:r w:rsidR="005978FE" w:rsidRPr="00F82FDD">
        <w:rPr>
          <w:bCs/>
          <w:vertAlign w:val="superscript"/>
        </w:rPr>
        <w:t>ère</w:t>
      </w:r>
      <w:r w:rsidR="005978FE" w:rsidRPr="00F82FDD">
        <w:rPr>
          <w:bCs/>
        </w:rPr>
        <w:t xml:space="preserve"> information saisie (pas de mise à jour) et que les motifs d’une demande au 115 peuvent être multiples.</w:t>
      </w:r>
    </w:p>
    <w:p w14:paraId="5229D700" w14:textId="3EBAE18C" w:rsidR="005978FE" w:rsidRPr="00F82FDD" w:rsidRDefault="005978FE" w:rsidP="002D59F1">
      <w:pPr>
        <w:jc w:val="both"/>
        <w:rPr>
          <w:bCs/>
        </w:rPr>
      </w:pPr>
      <w:r w:rsidRPr="00F82FDD">
        <w:rPr>
          <w:bCs/>
        </w:rPr>
        <w:t>D’autres variables existantes peuvent être croisées « le lieu où le ménage a dormi la veille » ou « la situation au moment de la demande ».</w:t>
      </w:r>
    </w:p>
    <w:p w14:paraId="13F50F60" w14:textId="77777777" w:rsidR="005978FE" w:rsidRPr="00F82FDD" w:rsidRDefault="005978FE" w:rsidP="002D59F1">
      <w:pPr>
        <w:jc w:val="both"/>
        <w:rPr>
          <w:bCs/>
        </w:rPr>
      </w:pPr>
    </w:p>
    <w:p w14:paraId="42018FBF" w14:textId="4E477F8D" w:rsidR="005978FE" w:rsidRPr="00F82FDD" w:rsidRDefault="005978FE" w:rsidP="002D59F1">
      <w:pPr>
        <w:jc w:val="both"/>
        <w:rPr>
          <w:bCs/>
        </w:rPr>
      </w:pPr>
      <w:r w:rsidRPr="00F82FDD">
        <w:rPr>
          <w:bCs/>
        </w:rPr>
        <w:t xml:space="preserve">D’autres baromètres régionaux existent notamment en région Bourgogne-Franche-Comté où commenceront prochainement l’exploitation pour le baromètre de 2023 et la mise en place d’indicateurs mensuels. Rina </w:t>
      </w:r>
      <w:proofErr w:type="spellStart"/>
      <w:r w:rsidRPr="00F82FDD">
        <w:rPr>
          <w:bCs/>
        </w:rPr>
        <w:t>Petrequin</w:t>
      </w:r>
      <w:proofErr w:type="spellEnd"/>
      <w:r w:rsidRPr="00F82FDD">
        <w:rPr>
          <w:bCs/>
        </w:rPr>
        <w:t xml:space="preserve"> précise que pour réaliser cette analyse régionale, de nombreux contrôles de cohérence et redressements sont nécessaires pour avoir des données fiables.</w:t>
      </w:r>
    </w:p>
    <w:p w14:paraId="3C7260E2" w14:textId="32316E1B" w:rsidR="005978FE" w:rsidRPr="00F82FDD" w:rsidRDefault="005978FE" w:rsidP="002D59F1">
      <w:pPr>
        <w:jc w:val="both"/>
        <w:rPr>
          <w:bCs/>
        </w:rPr>
      </w:pPr>
      <w:r w:rsidRPr="00F82FDD">
        <w:rPr>
          <w:bCs/>
        </w:rPr>
        <w:t>La DREES a réalisé une analyse comparative entre les baromètres BFC et PACA qui sera remise aux participants du groupe de travail afin de compléter l’information pour les régions qui souhaiteraient se lancer (région Bretagne) ou approfondir leurs travaux d’observation régionale.</w:t>
      </w:r>
    </w:p>
    <w:p w14:paraId="2C024D9A" w14:textId="77777777" w:rsidR="005978FE" w:rsidRPr="00F82FDD" w:rsidRDefault="005978FE" w:rsidP="002D59F1">
      <w:pPr>
        <w:jc w:val="both"/>
        <w:rPr>
          <w:bCs/>
        </w:rPr>
      </w:pPr>
    </w:p>
    <w:p w14:paraId="6BE1BA40" w14:textId="35A2756C" w:rsidR="005978FE" w:rsidRPr="00F82FDD" w:rsidRDefault="005978FE" w:rsidP="002D59F1">
      <w:pPr>
        <w:jc w:val="both"/>
        <w:rPr>
          <w:bCs/>
        </w:rPr>
      </w:pPr>
      <w:r w:rsidRPr="00F82FDD">
        <w:rPr>
          <w:bCs/>
        </w:rPr>
        <w:t xml:space="preserve">Concernant l’observation de l’activité du SIAO, la </w:t>
      </w:r>
      <w:proofErr w:type="spellStart"/>
      <w:r w:rsidRPr="00F82FDD">
        <w:rPr>
          <w:bCs/>
        </w:rPr>
        <w:t>Dihal</w:t>
      </w:r>
      <w:proofErr w:type="spellEnd"/>
      <w:r w:rsidRPr="00F82FDD">
        <w:rPr>
          <w:bCs/>
        </w:rPr>
        <w:t xml:space="preserve"> vient de mettre en place des groupes de travail sur les indicateurs statistiques afin de proposer un socle d’indicateurs à mettre en œuvre dès 2025.</w:t>
      </w:r>
    </w:p>
    <w:p w14:paraId="19DB63DB" w14:textId="702EF116" w:rsidR="005978FE" w:rsidRPr="00F82FDD" w:rsidRDefault="005978FE" w:rsidP="002D59F1">
      <w:pPr>
        <w:jc w:val="both"/>
        <w:rPr>
          <w:bCs/>
        </w:rPr>
      </w:pPr>
      <w:r w:rsidRPr="00F82FDD">
        <w:rPr>
          <w:bCs/>
        </w:rPr>
        <w:t>Ces indicateurs seront déployés au niveau départemental dans un premier temps.</w:t>
      </w:r>
    </w:p>
    <w:p w14:paraId="729E8717" w14:textId="77777777" w:rsidR="005978FE" w:rsidRPr="00F82FDD" w:rsidRDefault="005978FE" w:rsidP="002D59F1">
      <w:pPr>
        <w:jc w:val="both"/>
        <w:rPr>
          <w:bCs/>
        </w:rPr>
      </w:pPr>
    </w:p>
    <w:p w14:paraId="2A7ACDD3" w14:textId="074089F6" w:rsidR="004547B3" w:rsidRPr="004547B3" w:rsidRDefault="004547B3" w:rsidP="002D59F1">
      <w:pPr>
        <w:jc w:val="both"/>
        <w:rPr>
          <w:b/>
          <w:caps/>
          <w:sz w:val="28"/>
          <w:szCs w:val="28"/>
          <w:u w:val="single"/>
        </w:rPr>
      </w:pPr>
      <w:r w:rsidRPr="004547B3">
        <w:rPr>
          <w:b/>
          <w:caps/>
          <w:sz w:val="28"/>
          <w:szCs w:val="28"/>
          <w:u w:val="single"/>
        </w:rPr>
        <w:t>exploitations régionales des données ES-DS réalisées au niveau Ile-de-France</w:t>
      </w:r>
    </w:p>
    <w:p w14:paraId="6813D1F9" w14:textId="77777777" w:rsidR="004547B3" w:rsidRDefault="004547B3" w:rsidP="002D59F1">
      <w:pPr>
        <w:jc w:val="both"/>
      </w:pPr>
    </w:p>
    <w:p w14:paraId="18B2938F" w14:textId="0C1977F0" w:rsidR="004547B3" w:rsidRDefault="004547B3" w:rsidP="002D59F1">
      <w:pPr>
        <w:jc w:val="both"/>
      </w:pPr>
      <w:r w:rsidRPr="00706932">
        <w:rPr>
          <w:b/>
          <w:bCs/>
        </w:rPr>
        <w:t>Présentation</w:t>
      </w:r>
      <w:r>
        <w:t xml:space="preserve"> par Elodie Josse</w:t>
      </w:r>
    </w:p>
    <w:p w14:paraId="4B9BB469" w14:textId="77777777" w:rsidR="004547B3" w:rsidRDefault="004547B3" w:rsidP="002D59F1">
      <w:pPr>
        <w:jc w:val="both"/>
      </w:pPr>
    </w:p>
    <w:p w14:paraId="43C05DF0" w14:textId="306A45AE" w:rsidR="00706932" w:rsidRDefault="00706932" w:rsidP="002D59F1">
      <w:pPr>
        <w:jc w:val="both"/>
      </w:pPr>
      <w:r>
        <w:t>Ont été présentés :</w:t>
      </w:r>
    </w:p>
    <w:p w14:paraId="300789D2" w14:textId="52065E87" w:rsidR="00706932" w:rsidRDefault="00706932" w:rsidP="002D59F1">
      <w:pPr>
        <w:jc w:val="both"/>
      </w:pPr>
      <w:r>
        <w:t>- L’exploitation de l’enquête ES-DS avec des comparaisons entre les données d’IDF et France,</w:t>
      </w:r>
    </w:p>
    <w:p w14:paraId="1C937623" w14:textId="5BAC731C" w:rsidR="00706932" w:rsidRDefault="00706932" w:rsidP="002D59F1">
      <w:pPr>
        <w:jc w:val="both"/>
      </w:pPr>
      <w:r>
        <w:t>- des comparaisons entre les chiffres de l’enquête ES-DS et l’enquête qualité menée par la DRIHL auprès des établissements.</w:t>
      </w:r>
    </w:p>
    <w:p w14:paraId="164EFFC6" w14:textId="77777777" w:rsidR="00706932" w:rsidRDefault="00706932" w:rsidP="002D59F1">
      <w:pPr>
        <w:jc w:val="both"/>
        <w:rPr>
          <w:b/>
          <w:sz w:val="24"/>
          <w:szCs w:val="24"/>
        </w:rPr>
      </w:pPr>
    </w:p>
    <w:p w14:paraId="4D564BCE" w14:textId="6FB6FB5C" w:rsidR="004547B3" w:rsidRPr="00344028" w:rsidRDefault="004547B3" w:rsidP="002D59F1">
      <w:pPr>
        <w:jc w:val="both"/>
        <w:rPr>
          <w:b/>
          <w:sz w:val="24"/>
          <w:szCs w:val="24"/>
        </w:rPr>
      </w:pPr>
      <w:r w:rsidRPr="00344028">
        <w:rPr>
          <w:b/>
          <w:sz w:val="24"/>
          <w:szCs w:val="24"/>
        </w:rPr>
        <w:t>Discussion</w:t>
      </w:r>
    </w:p>
    <w:p w14:paraId="10202E18" w14:textId="77777777" w:rsidR="00706932" w:rsidRDefault="00706932" w:rsidP="002D59F1">
      <w:pPr>
        <w:jc w:val="both"/>
      </w:pPr>
    </w:p>
    <w:p w14:paraId="180F2604" w14:textId="2894EFF9" w:rsidR="00706932" w:rsidRDefault="00706932" w:rsidP="002D59F1">
      <w:pPr>
        <w:jc w:val="both"/>
      </w:pPr>
      <w:r>
        <w:t>Les enfants peuvent être majeurs ou mineurs comme dans le SI SIAO à partir du moment où la demande concerne les enfants au sein du ménage. Si on veut travailler sur les enfants mineurs, il est nécessaire de croiser la typologie du ménage et l’âge pour les identifier.</w:t>
      </w:r>
    </w:p>
    <w:p w14:paraId="51B9F47E" w14:textId="77777777" w:rsidR="004547B3" w:rsidRDefault="004547B3" w:rsidP="002D59F1">
      <w:pPr>
        <w:jc w:val="both"/>
        <w:rPr>
          <w:rStyle w:val="ui-provider"/>
        </w:rPr>
      </w:pPr>
    </w:p>
    <w:p w14:paraId="2500B83C" w14:textId="1732A1BD" w:rsidR="008A13D6" w:rsidRDefault="00706932" w:rsidP="002D59F1">
      <w:pPr>
        <w:jc w:val="both"/>
      </w:pPr>
      <w:r>
        <w:rPr>
          <w:rStyle w:val="ui-provider"/>
        </w:rPr>
        <w:t xml:space="preserve">La DRILH a réalisé une étude qualitative </w:t>
      </w:r>
      <w:r w:rsidR="008A13D6">
        <w:t xml:space="preserve">sur </w:t>
      </w:r>
      <w:r>
        <w:t>11</w:t>
      </w:r>
      <w:r w:rsidR="008A13D6">
        <w:t xml:space="preserve"> parcours des personnes hébergées</w:t>
      </w:r>
      <w:r>
        <w:t>. Les résultats ne sont pas publi</w:t>
      </w:r>
      <w:r w:rsidR="00B12ECC">
        <w:t>c</w:t>
      </w:r>
      <w:r>
        <w:t xml:space="preserve">s. La DRIHL </w:t>
      </w:r>
      <w:r w:rsidR="002D59F1">
        <w:t>réfléchit à l’extension de ce travail soit en augmentant le nombre de personnes, soit en faisant des focus sur des publics particuliers comme les personnes vieillissantes. Ceci est en discussion avec les UD.</w:t>
      </w:r>
    </w:p>
    <w:p w14:paraId="67685754" w14:textId="77777777" w:rsidR="002D59F1" w:rsidRDefault="002D59F1" w:rsidP="002D59F1">
      <w:pPr>
        <w:jc w:val="both"/>
      </w:pPr>
    </w:p>
    <w:p w14:paraId="7C8AFD86" w14:textId="4223BA51" w:rsidR="002D59F1" w:rsidRDefault="002D59F1" w:rsidP="002D59F1">
      <w:pPr>
        <w:jc w:val="both"/>
      </w:pPr>
      <w:r>
        <w:t>La comparaison des places issues de ES-DS et de l’enquête qualité montre peu d’écarts, ce qui est rassurant pour la qualité du fichier FINESS.</w:t>
      </w:r>
    </w:p>
    <w:p w14:paraId="097B9F06" w14:textId="071E6248" w:rsidR="008A13D6" w:rsidRDefault="002D59F1" w:rsidP="002D59F1">
      <w:pPr>
        <w:jc w:val="both"/>
      </w:pPr>
      <w:r>
        <w:t>Cependant il y a un écart au niveau national</w:t>
      </w:r>
      <w:r w:rsidR="00B12ECC">
        <w:t>, pour les « autres centres d’accueil » ou CHU,</w:t>
      </w:r>
      <w:r>
        <w:t xml:space="preserve"> entre les places comptabilisées dans ES-DS </w:t>
      </w:r>
      <w:r w:rsidR="00B12ECC">
        <w:t xml:space="preserve">(qui reposent sur FINESS) </w:t>
      </w:r>
      <w:r>
        <w:t xml:space="preserve">et celles comptabilisées par la </w:t>
      </w:r>
      <w:proofErr w:type="spellStart"/>
      <w:r>
        <w:t>Dihal</w:t>
      </w:r>
      <w:proofErr w:type="spellEnd"/>
      <w:r>
        <w:t xml:space="preserve"> pour lesquelles il y a une différence de 20 000 places. Il n’a malheureusement pas été possible d’analyser la source de ses différences.</w:t>
      </w:r>
    </w:p>
    <w:p w14:paraId="1A04DCBF" w14:textId="40CA14AB" w:rsidR="002D59F1" w:rsidRDefault="002D59F1" w:rsidP="002D59F1">
      <w:pPr>
        <w:jc w:val="both"/>
      </w:pPr>
      <w:r>
        <w:t>Dans le cadre de l’enquête SD 2025, les SIAO ont été sollicités pour faire remonter les places</w:t>
      </w:r>
      <w:r w:rsidR="00B12ECC">
        <w:t xml:space="preserve"> dans ce type de centre</w:t>
      </w:r>
      <w:r>
        <w:t>. Il y a un écart d’environ 10 000 places</w:t>
      </w:r>
      <w:r w:rsidR="00B12ECC">
        <w:t xml:space="preserve"> entre ce que les SIAO ont annoncé et FINESS</w:t>
      </w:r>
      <w:r>
        <w:t xml:space="preserve">, soit la moitié de l’écart avec les places de la </w:t>
      </w:r>
      <w:proofErr w:type="spellStart"/>
      <w:r>
        <w:t>Dihal</w:t>
      </w:r>
      <w:proofErr w:type="spellEnd"/>
      <w:r>
        <w:t>.</w:t>
      </w:r>
    </w:p>
    <w:p w14:paraId="45F515D4" w14:textId="7FFA3D7C" w:rsidR="002D59F1" w:rsidRDefault="002D59F1" w:rsidP="002D59F1">
      <w:pPr>
        <w:jc w:val="both"/>
      </w:pPr>
      <w:r>
        <w:t xml:space="preserve">Pour la prochaine enquête ES-DS, le fichier envoyé par la DREES </w:t>
      </w:r>
      <w:r w:rsidR="00B12ECC">
        <w:t xml:space="preserve">aux DREETS et à la DRIHL </w:t>
      </w:r>
      <w:r>
        <w:t>comprend les places supplémentaires identifiées par les SIAO. Il faut espérer que ce complément permettra d’améliorer encore la qualité de FINESS au niveau national.</w:t>
      </w:r>
    </w:p>
    <w:p w14:paraId="20E01C18" w14:textId="77777777" w:rsidR="002D59F1" w:rsidRDefault="002D59F1" w:rsidP="002D59F1">
      <w:pPr>
        <w:jc w:val="both"/>
      </w:pPr>
    </w:p>
    <w:p w14:paraId="0E043FA3" w14:textId="2F5EC393" w:rsidR="002D59F1" w:rsidRDefault="002D59F1" w:rsidP="002D59F1">
      <w:pPr>
        <w:jc w:val="both"/>
      </w:pPr>
      <w:r>
        <w:t xml:space="preserve">Le dispositif </w:t>
      </w:r>
      <w:proofErr w:type="spellStart"/>
      <w:r>
        <w:t>Alt</w:t>
      </w:r>
      <w:r w:rsidR="00B12ECC">
        <w:t>h</w:t>
      </w:r>
      <w:r>
        <w:t>o</w:t>
      </w:r>
      <w:proofErr w:type="spellEnd"/>
      <w:r>
        <w:t xml:space="preserve"> est une alternative à l’hôtel utilisé surtout dans les Yvelines pour l’accueil de familles dans des appartements.</w:t>
      </w:r>
    </w:p>
    <w:p w14:paraId="411B249D" w14:textId="77777777" w:rsidR="008A13D6" w:rsidRDefault="008A13D6" w:rsidP="002D59F1">
      <w:pPr>
        <w:jc w:val="both"/>
      </w:pPr>
    </w:p>
    <w:p w14:paraId="0CD09CF5" w14:textId="0379E3CD" w:rsidR="002D59F1" w:rsidRDefault="002D59F1" w:rsidP="002D59F1">
      <w:pPr>
        <w:jc w:val="both"/>
      </w:pPr>
      <w:r>
        <w:t>La DREES rappelle qu’il est important que les régions communiquent les études qu’elles réalisent à partir des données d’ES-DS afin de les répertorier sur la page web ES DS.</w:t>
      </w:r>
    </w:p>
    <w:p w14:paraId="61B6DF32" w14:textId="77777777" w:rsidR="002D59F1" w:rsidRDefault="002D59F1" w:rsidP="002D59F1">
      <w:pPr>
        <w:jc w:val="both"/>
        <w:rPr>
          <w:bCs/>
          <w:sz w:val="24"/>
          <w:szCs w:val="24"/>
        </w:rPr>
      </w:pPr>
      <w:r>
        <w:t xml:space="preserve">Ainsi voici </w:t>
      </w:r>
      <w:r>
        <w:rPr>
          <w:bCs/>
          <w:sz w:val="24"/>
          <w:szCs w:val="24"/>
        </w:rPr>
        <w:t xml:space="preserve">le lien des </w:t>
      </w:r>
      <w:r w:rsidRPr="00DB7432">
        <w:rPr>
          <w:bCs/>
          <w:sz w:val="24"/>
          <w:szCs w:val="24"/>
        </w:rPr>
        <w:t>résultats de l’enquête sur l’hébergement d’urgence en CHRS en région PACA</w:t>
      </w:r>
      <w:r>
        <w:rPr>
          <w:bCs/>
          <w:sz w:val="24"/>
          <w:szCs w:val="24"/>
        </w:rPr>
        <w:t xml:space="preserve"> mentionnée par Jérôme : </w:t>
      </w:r>
    </w:p>
    <w:p w14:paraId="3F9D6CE9" w14:textId="77777777" w:rsidR="002D59F1" w:rsidRDefault="00E56E60" w:rsidP="002D59F1">
      <w:pPr>
        <w:jc w:val="both"/>
        <w:rPr>
          <w:bCs/>
          <w:sz w:val="24"/>
          <w:szCs w:val="24"/>
        </w:rPr>
      </w:pPr>
      <w:hyperlink r:id="rId12" w:history="1">
        <w:r w:rsidR="002D59F1" w:rsidRPr="006A6927">
          <w:rPr>
            <w:rStyle w:val="Lienhypertexte"/>
            <w:bCs/>
            <w:sz w:val="24"/>
            <w:szCs w:val="24"/>
          </w:rPr>
          <w:t>https://paca.dreets.gouv.fr/Debut-2021-600-personnes-accueillies-en-section-d-urgence-en-CHRS</w:t>
        </w:r>
      </w:hyperlink>
    </w:p>
    <w:p w14:paraId="02C6E30F" w14:textId="15680821" w:rsidR="002D59F1" w:rsidRDefault="002D59F1" w:rsidP="002D59F1">
      <w:pPr>
        <w:jc w:val="both"/>
      </w:pPr>
    </w:p>
    <w:p w14:paraId="2A59B12B" w14:textId="3612BE5F" w:rsidR="004547B3" w:rsidRPr="00ED26D9" w:rsidRDefault="004547B3" w:rsidP="002D59F1">
      <w:pPr>
        <w:jc w:val="both"/>
        <w:rPr>
          <w:b/>
          <w:caps/>
          <w:sz w:val="28"/>
          <w:szCs w:val="28"/>
          <w:u w:val="single"/>
        </w:rPr>
      </w:pPr>
      <w:r w:rsidRPr="00ED26D9">
        <w:rPr>
          <w:b/>
          <w:caps/>
          <w:sz w:val="28"/>
          <w:szCs w:val="28"/>
          <w:u w:val="single"/>
        </w:rPr>
        <w:t>PROCHAINE REUNION</w:t>
      </w:r>
    </w:p>
    <w:p w14:paraId="4DEE8F8B" w14:textId="77777777" w:rsidR="004547B3" w:rsidRDefault="004547B3" w:rsidP="002D59F1">
      <w:pPr>
        <w:jc w:val="both"/>
      </w:pPr>
    </w:p>
    <w:p w14:paraId="5405A7EE" w14:textId="7B3C6C6A" w:rsidR="004547B3" w:rsidRDefault="004547B3" w:rsidP="002D59F1">
      <w:pPr>
        <w:jc w:val="both"/>
      </w:pPr>
      <w:bookmarkStart w:id="1" w:name="_Hlk189824169"/>
      <w:r w:rsidRPr="00AF77B7">
        <w:t xml:space="preserve">La prochaine réunion est fixée au </w:t>
      </w:r>
      <w:r w:rsidR="00B12ECC">
        <w:t>21</w:t>
      </w:r>
      <w:r w:rsidR="002D59F1" w:rsidRPr="002D59F1">
        <w:rPr>
          <w:b/>
          <w:bCs/>
        </w:rPr>
        <w:t xml:space="preserve"> mars </w:t>
      </w:r>
      <w:r w:rsidRPr="002D59F1">
        <w:rPr>
          <w:b/>
          <w:bCs/>
        </w:rPr>
        <w:t>2025</w:t>
      </w:r>
      <w:r w:rsidRPr="00AF77B7">
        <w:rPr>
          <w:b/>
        </w:rPr>
        <w:t xml:space="preserve"> </w:t>
      </w:r>
      <w:r w:rsidRPr="00AF77B7">
        <w:t>de 9h30 à 12h30 –</w:t>
      </w:r>
      <w:r w:rsidRPr="006F216F">
        <w:t xml:space="preserve"> Salle </w:t>
      </w:r>
      <w:r w:rsidR="00F82FDD">
        <w:t>Londres</w:t>
      </w:r>
      <w:r w:rsidRPr="006F216F">
        <w:t xml:space="preserve"> - Tour Olivier de Serres, 78-84 rue Olivier de Serres, Paris 15</w:t>
      </w:r>
      <w:r w:rsidRPr="004547B3">
        <w:rPr>
          <w:vertAlign w:val="superscript"/>
        </w:rPr>
        <w:t>ème</w:t>
      </w:r>
    </w:p>
    <w:p w14:paraId="03A99251" w14:textId="77777777" w:rsidR="004547B3" w:rsidRDefault="004547B3" w:rsidP="002D59F1">
      <w:pPr>
        <w:jc w:val="both"/>
      </w:pPr>
    </w:p>
    <w:p w14:paraId="223D0BB6" w14:textId="31CFB329" w:rsidR="004547B3" w:rsidRDefault="004547B3" w:rsidP="002D59F1">
      <w:pPr>
        <w:jc w:val="both"/>
        <w:rPr>
          <w:rFonts w:asciiTheme="minorHAnsi" w:hAnsiTheme="minorHAnsi" w:cstheme="minorBidi"/>
        </w:rPr>
      </w:pPr>
      <w:r>
        <w:rPr>
          <w:rFonts w:asciiTheme="minorHAnsi" w:hAnsiTheme="minorHAnsi" w:cstheme="minorBidi"/>
        </w:rPr>
        <w:t>Les interventions proposées sont :</w:t>
      </w:r>
    </w:p>
    <w:p w14:paraId="2E764A5C" w14:textId="54E94C3F" w:rsidR="004547B3" w:rsidRDefault="004547B3" w:rsidP="002D59F1">
      <w:pPr>
        <w:jc w:val="both"/>
        <w:rPr>
          <w:rFonts w:asciiTheme="minorHAnsi" w:hAnsiTheme="minorHAnsi" w:cstheme="minorBidi"/>
        </w:rPr>
      </w:pPr>
      <w:r>
        <w:rPr>
          <w:rFonts w:asciiTheme="minorHAnsi" w:hAnsiTheme="minorHAnsi" w:cstheme="minorBidi"/>
        </w:rPr>
        <w:t xml:space="preserve">- </w:t>
      </w:r>
      <w:r w:rsidRPr="004547B3">
        <w:rPr>
          <w:rFonts w:asciiTheme="minorHAnsi" w:hAnsiTheme="minorHAnsi" w:cstheme="minorBidi"/>
        </w:rPr>
        <w:t>Les demandes d’hébergement au 115 en 202</w:t>
      </w:r>
      <w:r>
        <w:rPr>
          <w:rFonts w:asciiTheme="minorHAnsi" w:hAnsiTheme="minorHAnsi" w:cstheme="minorBidi"/>
        </w:rPr>
        <w:t>3</w:t>
      </w:r>
      <w:r w:rsidRPr="004547B3">
        <w:rPr>
          <w:rFonts w:asciiTheme="minorHAnsi" w:hAnsiTheme="minorHAnsi" w:cstheme="minorBidi"/>
        </w:rPr>
        <w:t xml:space="preserve"> en Bourgogne-Franche-Comté</w:t>
      </w:r>
      <w:r>
        <w:rPr>
          <w:rFonts w:asciiTheme="minorHAnsi" w:hAnsiTheme="minorHAnsi" w:cstheme="minorBidi"/>
        </w:rPr>
        <w:t xml:space="preserve"> par Rina </w:t>
      </w:r>
      <w:proofErr w:type="spellStart"/>
      <w:r>
        <w:rPr>
          <w:rFonts w:asciiTheme="minorHAnsi" w:hAnsiTheme="minorHAnsi" w:cstheme="minorBidi"/>
        </w:rPr>
        <w:t>Petrequin</w:t>
      </w:r>
      <w:proofErr w:type="spellEnd"/>
      <w:r>
        <w:rPr>
          <w:rFonts w:asciiTheme="minorHAnsi" w:hAnsiTheme="minorHAnsi" w:cstheme="minorBidi"/>
        </w:rPr>
        <w:t xml:space="preserve"> de la DREETS BFC</w:t>
      </w:r>
    </w:p>
    <w:p w14:paraId="6950BF22" w14:textId="4014509D" w:rsidR="004547B3" w:rsidRDefault="004547B3" w:rsidP="002D59F1">
      <w:pPr>
        <w:jc w:val="both"/>
        <w:rPr>
          <w:rFonts w:asciiTheme="minorHAnsi" w:hAnsiTheme="minorHAnsi" w:cstheme="minorBidi"/>
        </w:rPr>
      </w:pPr>
      <w:r>
        <w:rPr>
          <w:rFonts w:asciiTheme="minorHAnsi" w:hAnsiTheme="minorHAnsi" w:cstheme="minorBidi"/>
        </w:rPr>
        <w:t xml:space="preserve">- le rapport d’activité </w:t>
      </w:r>
      <w:r w:rsidR="000A183F">
        <w:rPr>
          <w:rFonts w:asciiTheme="minorHAnsi" w:hAnsiTheme="minorHAnsi" w:cstheme="minorBidi"/>
        </w:rPr>
        <w:t xml:space="preserve">2023 </w:t>
      </w:r>
      <w:r>
        <w:rPr>
          <w:rFonts w:asciiTheme="minorHAnsi" w:hAnsiTheme="minorHAnsi" w:cstheme="minorBidi"/>
        </w:rPr>
        <w:t>de l’UNAFO par Antonin Ollivier de l’UNAFO</w:t>
      </w:r>
    </w:p>
    <w:p w14:paraId="78082688" w14:textId="77777777" w:rsidR="004547B3" w:rsidRDefault="004547B3" w:rsidP="002D59F1">
      <w:pPr>
        <w:jc w:val="both"/>
      </w:pPr>
    </w:p>
    <w:p w14:paraId="39D2D779" w14:textId="76B0EA10" w:rsidR="00EF7D7E" w:rsidRDefault="00EF7D7E" w:rsidP="002D59F1">
      <w:pPr>
        <w:jc w:val="both"/>
      </w:pPr>
      <w:r>
        <w:t>Lien de connexion :</w:t>
      </w:r>
    </w:p>
    <w:p w14:paraId="1B1482FB" w14:textId="77777777" w:rsidR="00EF7D7E" w:rsidRDefault="00EF7D7E" w:rsidP="002D59F1">
      <w:pPr>
        <w:jc w:val="both"/>
      </w:pPr>
    </w:p>
    <w:p w14:paraId="1A3196A5" w14:textId="77777777" w:rsidR="00EF7D7E" w:rsidRDefault="00EF7D7E" w:rsidP="00EF7D7E">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3" w:history="1">
        <w:r>
          <w:rPr>
            <w:rStyle w:val="Lienhypertexte"/>
            <w:rFonts w:ascii="Segoe UI" w:hAnsi="Segoe UI" w:cs="Segoe UI"/>
            <w:color w:val="5B5FC7"/>
            <w:sz w:val="21"/>
            <w:szCs w:val="21"/>
          </w:rPr>
          <w:t>Besoin d'aide ?</w:t>
        </w:r>
      </w:hyperlink>
      <w:r>
        <w:rPr>
          <w:rFonts w:ascii="Segoe UI" w:hAnsi="Segoe UI" w:cs="Segoe UI"/>
          <w:color w:val="242424"/>
        </w:rPr>
        <w:t xml:space="preserve"> </w:t>
      </w:r>
    </w:p>
    <w:p w14:paraId="7B6D06D6" w14:textId="77777777" w:rsidR="00EF7D7E" w:rsidRDefault="00E56E60" w:rsidP="00EF7D7E">
      <w:pPr>
        <w:rPr>
          <w:rFonts w:ascii="Segoe UI" w:hAnsi="Segoe UI" w:cs="Segoe UI"/>
          <w:color w:val="242424"/>
        </w:rPr>
      </w:pPr>
      <w:hyperlink r:id="rId14" w:tgtFrame="_blank" w:tooltip="Meeting join link" w:history="1">
        <w:r w:rsidR="00EF7D7E">
          <w:rPr>
            <w:rStyle w:val="Lienhypertexte"/>
            <w:rFonts w:ascii="Segoe UI" w:hAnsi="Segoe UI" w:cs="Segoe UI"/>
            <w:b/>
            <w:bCs/>
            <w:color w:val="5B5FC7"/>
            <w:sz w:val="30"/>
            <w:szCs w:val="30"/>
          </w:rPr>
          <w:t>Rejoignez la réunion maintenant</w:t>
        </w:r>
      </w:hyperlink>
      <w:r w:rsidR="00EF7D7E">
        <w:rPr>
          <w:rFonts w:ascii="Segoe UI" w:hAnsi="Segoe UI" w:cs="Segoe UI"/>
          <w:color w:val="242424"/>
        </w:rPr>
        <w:t xml:space="preserve"> </w:t>
      </w:r>
    </w:p>
    <w:p w14:paraId="20AC4A36" w14:textId="77777777" w:rsidR="00EF7D7E" w:rsidRDefault="00EF7D7E" w:rsidP="00EF7D7E">
      <w:pPr>
        <w:rPr>
          <w:rFonts w:ascii="Segoe UI" w:hAnsi="Segoe UI" w:cs="Segoe UI"/>
          <w:color w:val="242424"/>
        </w:rPr>
      </w:pPr>
      <w:r>
        <w:rPr>
          <w:rStyle w:val="me-email-text-secondary"/>
          <w:rFonts w:ascii="Segoe UI" w:hAnsi="Segoe UI" w:cs="Segoe UI"/>
          <w:color w:val="616161"/>
          <w:sz w:val="21"/>
          <w:szCs w:val="21"/>
        </w:rPr>
        <w:t xml:space="preserve">ID de réunion : </w:t>
      </w:r>
      <w:r>
        <w:rPr>
          <w:rStyle w:val="me-email-text"/>
          <w:rFonts w:ascii="Segoe UI" w:hAnsi="Segoe UI" w:cs="Segoe UI"/>
          <w:color w:val="242424"/>
          <w:sz w:val="21"/>
          <w:szCs w:val="21"/>
        </w:rPr>
        <w:t>342 178 090 180</w:t>
      </w:r>
      <w:r>
        <w:rPr>
          <w:rFonts w:ascii="Segoe UI" w:hAnsi="Segoe UI" w:cs="Segoe UI"/>
          <w:color w:val="242424"/>
        </w:rPr>
        <w:t xml:space="preserve"> </w:t>
      </w:r>
    </w:p>
    <w:p w14:paraId="50255CDA" w14:textId="0CA7C6DF" w:rsidR="00EF7D7E" w:rsidRDefault="00EF7D7E" w:rsidP="00EF7D7E">
      <w:pPr>
        <w:jc w:val="both"/>
      </w:pPr>
      <w:r>
        <w:rPr>
          <w:rStyle w:val="me-email-text-secondary"/>
          <w:rFonts w:ascii="Segoe UI" w:hAnsi="Segoe UI" w:cs="Segoe UI"/>
          <w:color w:val="616161"/>
          <w:sz w:val="21"/>
          <w:szCs w:val="21"/>
        </w:rPr>
        <w:t xml:space="preserve">Code secret : </w:t>
      </w:r>
      <w:r>
        <w:rPr>
          <w:rStyle w:val="me-email-text"/>
          <w:rFonts w:ascii="Segoe UI" w:hAnsi="Segoe UI" w:cs="Segoe UI"/>
          <w:color w:val="242424"/>
          <w:sz w:val="21"/>
          <w:szCs w:val="21"/>
        </w:rPr>
        <w:t>9KA7Qk7R</w:t>
      </w:r>
    </w:p>
    <w:bookmarkEnd w:id="1"/>
    <w:p w14:paraId="66C95914" w14:textId="77777777" w:rsidR="002847B6" w:rsidRDefault="002847B6" w:rsidP="002D59F1">
      <w:pPr>
        <w:jc w:val="both"/>
      </w:pPr>
    </w:p>
    <w:sectPr w:rsidR="002847B6" w:rsidSect="009214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A24CF"/>
    <w:multiLevelType w:val="hybridMultilevel"/>
    <w:tmpl w:val="CCBCF654"/>
    <w:lvl w:ilvl="0" w:tplc="AE4E82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674FFD"/>
    <w:multiLevelType w:val="hybridMultilevel"/>
    <w:tmpl w:val="F5B2716E"/>
    <w:lvl w:ilvl="0" w:tplc="C922A9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1082795">
    <w:abstractNumId w:val="1"/>
  </w:num>
  <w:num w:numId="2" w16cid:durableId="78231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B3"/>
    <w:rsid w:val="000A183F"/>
    <w:rsid w:val="002652CF"/>
    <w:rsid w:val="002847B6"/>
    <w:rsid w:val="0029352E"/>
    <w:rsid w:val="002D59F1"/>
    <w:rsid w:val="002E2A49"/>
    <w:rsid w:val="003312B2"/>
    <w:rsid w:val="00374FF4"/>
    <w:rsid w:val="00384963"/>
    <w:rsid w:val="003F2419"/>
    <w:rsid w:val="004542AB"/>
    <w:rsid w:val="004547B3"/>
    <w:rsid w:val="005978FE"/>
    <w:rsid w:val="006323E2"/>
    <w:rsid w:val="0063495E"/>
    <w:rsid w:val="006831E3"/>
    <w:rsid w:val="00706932"/>
    <w:rsid w:val="00730E2A"/>
    <w:rsid w:val="00814B54"/>
    <w:rsid w:val="008155F0"/>
    <w:rsid w:val="0081608E"/>
    <w:rsid w:val="008160E0"/>
    <w:rsid w:val="008336CD"/>
    <w:rsid w:val="008A13D6"/>
    <w:rsid w:val="00A16EED"/>
    <w:rsid w:val="00A57AF3"/>
    <w:rsid w:val="00AD09DD"/>
    <w:rsid w:val="00B12ECC"/>
    <w:rsid w:val="00B60BB6"/>
    <w:rsid w:val="00CC3BE5"/>
    <w:rsid w:val="00DB7432"/>
    <w:rsid w:val="00E56E60"/>
    <w:rsid w:val="00EB2CDD"/>
    <w:rsid w:val="00EE1337"/>
    <w:rsid w:val="00EF7D7E"/>
    <w:rsid w:val="00F82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7ECB"/>
  <w15:chartTrackingRefBased/>
  <w15:docId w15:val="{468C9FB0-80FC-4E4D-AF15-B9CAB619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B3"/>
    <w:pPr>
      <w:spacing w:after="0" w:line="240" w:lineRule="auto"/>
    </w:pPr>
    <w:rPr>
      <w:rFonts w:ascii="Calibri" w:hAnsi="Calibri" w:cs="Calibri"/>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54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547B3"/>
    <w:rPr>
      <w:color w:val="0000FF"/>
      <w:u w:val="single"/>
    </w:rPr>
  </w:style>
  <w:style w:type="character" w:customStyle="1" w:styleId="ui-provider">
    <w:name w:val="ui-provider"/>
    <w:basedOn w:val="Policepardfaut"/>
    <w:rsid w:val="004547B3"/>
  </w:style>
  <w:style w:type="paragraph" w:styleId="Paragraphedeliste">
    <w:name w:val="List Paragraph"/>
    <w:basedOn w:val="Normal"/>
    <w:uiPriority w:val="34"/>
    <w:qFormat/>
    <w:rsid w:val="004547B3"/>
    <w:pPr>
      <w:ind w:left="720"/>
      <w:contextualSpacing/>
    </w:pPr>
  </w:style>
  <w:style w:type="character" w:styleId="Mentionnonrsolue">
    <w:name w:val="Unresolved Mention"/>
    <w:basedOn w:val="Policepardfaut"/>
    <w:uiPriority w:val="99"/>
    <w:semiHidden/>
    <w:unhideWhenUsed/>
    <w:rsid w:val="00EE1337"/>
    <w:rPr>
      <w:color w:val="605E5C"/>
      <w:shd w:val="clear" w:color="auto" w:fill="E1DFDD"/>
    </w:rPr>
  </w:style>
  <w:style w:type="character" w:customStyle="1" w:styleId="me-email-text">
    <w:name w:val="me-email-text"/>
    <w:basedOn w:val="Policepardfaut"/>
    <w:rsid w:val="00EF7D7E"/>
  </w:style>
  <w:style w:type="character" w:customStyle="1" w:styleId="me-email-text-secondary">
    <w:name w:val="me-email-text-secondary"/>
    <w:basedOn w:val="Policepardfaut"/>
    <w:rsid w:val="00EF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3061">
      <w:bodyDiv w:val="1"/>
      <w:marLeft w:val="0"/>
      <w:marRight w:val="0"/>
      <w:marTop w:val="0"/>
      <w:marBottom w:val="0"/>
      <w:divBdr>
        <w:top w:val="none" w:sz="0" w:space="0" w:color="auto"/>
        <w:left w:val="none" w:sz="0" w:space="0" w:color="auto"/>
        <w:bottom w:val="none" w:sz="0" w:space="0" w:color="auto"/>
        <w:right w:val="none" w:sz="0" w:space="0" w:color="auto"/>
      </w:divBdr>
    </w:div>
    <w:div w:id="21172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usocial.paris/sites/default/files/2024-04/Rapport_DAR_202404_0.pdf" TargetMode="External"/><Relationship Id="rId13" Type="http://schemas.openxmlformats.org/officeDocument/2006/relationships/hyperlink" Target="https://aka.ms/JoinTeamsMeeting?omkt=fr-FR" TargetMode="External"/><Relationship Id="rId3" Type="http://schemas.openxmlformats.org/officeDocument/2006/relationships/settings" Target="settings.xml"/><Relationship Id="rId7" Type="http://schemas.openxmlformats.org/officeDocument/2006/relationships/hyperlink" Target="https://www.samusocial.paris/les-enjeux-de-la-regularisation-dans-lhebergement-durgence-un-etat-des-lieux-de-lacces-aux-droits" TargetMode="External"/><Relationship Id="rId12" Type="http://schemas.openxmlformats.org/officeDocument/2006/relationships/hyperlink" Target="https://paca.dreets.gouv.fr/Debut-2021-600-personnes-accueillies-en-section-d-urgence-en-CH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ees.solidarites-sante.gouv.fr/article/groupe-detudes-analyses-quantitatives-sur-lhebergement-social-et-les-sans-domiciles" TargetMode="External"/><Relationship Id="rId11" Type="http://schemas.openxmlformats.org/officeDocument/2006/relationships/hyperlink" Target="https://paca.dreets.gouv.fr/38-000-personnes-ont-contacte-le-115-pour-etre-hebergees-en-urgence-en-Provenc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samusocial.paris/sites/default/files/inline-files/Questionnaire%20DAR%20LHSS%20annot%C3%A9%20%281%29.pdf" TargetMode="External"/><Relationship Id="rId4" Type="http://schemas.openxmlformats.org/officeDocument/2006/relationships/webSettings" Target="webSettings.xml"/><Relationship Id="rId9" Type="http://schemas.openxmlformats.org/officeDocument/2006/relationships/hyperlink" Target="https://www.samusocial.paris/sites/default/files/inline-files/Questionnaire%20DAR%20h%C3%B4tels%20annot%C3%A9%20%281%29.pdf" TargetMode="External"/><Relationship Id="rId14" Type="http://schemas.openxmlformats.org/officeDocument/2006/relationships/hyperlink" Target="https://teams.microsoft.com/l/meetup-join/19%3ameeting_ZWJlMjAxYmEtNzI4Yy00N2ZmLWE4ZDgtNDRiOTc4ZTUwNGZj%40thread.v2/0?context=%7b%22Tid%22%3a%22035e5292-5a25-4509-bb08-a555f7d31a8b%22%2c%22Oid%22%3a%22066076d7-7256-48fc-87d2-5b55b2d76a75%22%7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4</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LARDOUX, Carole (DREES/OSOL/BLCE/EXTERNES)</dc:creator>
  <cp:keywords/>
  <dc:description/>
  <cp:lastModifiedBy>LARDOUX, Carole (DREES/OSOL/BLCE/EXTERNES)</cp:lastModifiedBy>
  <cp:revision>26</cp:revision>
  <dcterms:created xsi:type="dcterms:W3CDTF">2024-07-05T09:26:00Z</dcterms:created>
  <dcterms:modified xsi:type="dcterms:W3CDTF">2025-02-07T11:37:00Z</dcterms:modified>
</cp:coreProperties>
</file>